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6149"/>
      </w:tblGrid>
      <w:tr w:rsidR="007D0800" w14:paraId="6A4D9FFB" w14:textId="77777777" w:rsidTr="000C5AE0">
        <w:tc>
          <w:tcPr>
            <w:tcW w:w="3679" w:type="dxa"/>
          </w:tcPr>
          <w:p w14:paraId="6A4D9FF4" w14:textId="0E4A48AC" w:rsidR="007D0800" w:rsidRPr="00BA33DE" w:rsidRDefault="00122707" w:rsidP="00BA33DE">
            <w:pPr>
              <w:jc w:val="center"/>
              <w:rPr>
                <w:rFonts w:ascii="Times New Roman" w:hAnsi="Times New Roman" w:cs="Times New Roman"/>
                <w:bCs/>
                <w:sz w:val="26"/>
                <w:szCs w:val="26"/>
              </w:rPr>
            </w:pPr>
            <w:r w:rsidRPr="00BA33DE">
              <w:rPr>
                <w:rFonts w:ascii="Times New Roman" w:hAnsi="Times New Roman" w:cs="Times New Roman"/>
                <w:bCs/>
                <w:sz w:val="26"/>
                <w:szCs w:val="26"/>
              </w:rPr>
              <w:t xml:space="preserve">UBND </w:t>
            </w:r>
            <w:r w:rsidR="007D0800" w:rsidRPr="00BA33DE">
              <w:rPr>
                <w:rFonts w:ascii="Times New Roman" w:hAnsi="Times New Roman" w:cs="Times New Roman"/>
                <w:bCs/>
                <w:sz w:val="26"/>
                <w:szCs w:val="26"/>
              </w:rPr>
              <w:t>TỈNH QUẢNG NAM</w:t>
            </w:r>
          </w:p>
          <w:p w14:paraId="446B47AF" w14:textId="5FDD93C3" w:rsidR="00BA33DE" w:rsidRDefault="00BA33DE" w:rsidP="00BA33DE">
            <w:pPr>
              <w:jc w:val="center"/>
              <w:rPr>
                <w:rFonts w:ascii="Times New Roman" w:hAnsi="Times New Roman" w:cs="Times New Roman"/>
                <w:b/>
                <w:sz w:val="26"/>
                <w:szCs w:val="26"/>
              </w:rPr>
            </w:pPr>
            <w:r>
              <w:rPr>
                <w:rFonts w:ascii="Times New Roman" w:hAnsi="Times New Roman" w:cs="Times New Roman"/>
                <w:b/>
                <w:sz w:val="26"/>
                <w:szCs w:val="26"/>
              </w:rPr>
              <w:t>SỞ NỘI VỤ</w:t>
            </w:r>
          </w:p>
          <w:p w14:paraId="6A4D9FF5" w14:textId="77777777" w:rsidR="007D0800" w:rsidRDefault="007D0800" w:rsidP="007D0800">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A4DA057" wp14:editId="6822C1FA">
                      <wp:simplePos x="0" y="0"/>
                      <wp:positionH relativeFrom="column">
                        <wp:posOffset>649605</wp:posOffset>
                      </wp:positionH>
                      <wp:positionV relativeFrom="paragraph">
                        <wp:posOffset>6350</wp:posOffset>
                      </wp:positionV>
                      <wp:extent cx="8686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2FA2B9"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5pt,.5pt" to="11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" strokecolor="black [3040]"/>
                  </w:pict>
                </mc:Fallback>
              </mc:AlternateContent>
            </w:r>
          </w:p>
          <w:p w14:paraId="6A4D9FF6" w14:textId="5F77923B" w:rsidR="007D0800" w:rsidRDefault="007D0800" w:rsidP="00BA33DE">
            <w:pPr>
              <w:jc w:val="center"/>
              <w:rPr>
                <w:rFonts w:ascii="Times New Roman" w:hAnsi="Times New Roman" w:cs="Times New Roman"/>
                <w:sz w:val="26"/>
                <w:szCs w:val="26"/>
              </w:rPr>
            </w:pPr>
          </w:p>
        </w:tc>
        <w:tc>
          <w:tcPr>
            <w:tcW w:w="6149" w:type="dxa"/>
          </w:tcPr>
          <w:p w14:paraId="6A4D9FF7" w14:textId="77777777" w:rsidR="007D0800" w:rsidRPr="007D0800" w:rsidRDefault="007D0800">
            <w:pPr>
              <w:rPr>
                <w:rFonts w:ascii="Times New Roman" w:hAnsi="Times New Roman" w:cs="Times New Roman"/>
                <w:b/>
                <w:sz w:val="26"/>
                <w:szCs w:val="26"/>
              </w:rPr>
            </w:pPr>
            <w:r w:rsidRPr="007D0800">
              <w:rPr>
                <w:rFonts w:ascii="Times New Roman" w:hAnsi="Times New Roman" w:cs="Times New Roman"/>
                <w:b/>
                <w:sz w:val="26"/>
                <w:szCs w:val="26"/>
              </w:rPr>
              <w:t>CỘNG HÒA XÃ HỘI CHỦ NGHĨA VIỆT NAM</w:t>
            </w:r>
          </w:p>
          <w:p w14:paraId="6A4D9FF8" w14:textId="77777777" w:rsidR="007D0800" w:rsidRPr="007D0800" w:rsidRDefault="007D0800" w:rsidP="007D0800">
            <w:pPr>
              <w:jc w:val="center"/>
              <w:rPr>
                <w:rFonts w:ascii="Times New Roman" w:hAnsi="Times New Roman" w:cs="Times New Roman"/>
                <w:b/>
                <w:sz w:val="26"/>
                <w:szCs w:val="26"/>
              </w:rPr>
            </w:pPr>
            <w:r w:rsidRPr="007D0800">
              <w:rPr>
                <w:rFonts w:ascii="Times New Roman" w:hAnsi="Times New Roman" w:cs="Times New Roman"/>
                <w:b/>
                <w:sz w:val="26"/>
                <w:szCs w:val="26"/>
              </w:rPr>
              <w:t>Độc lập - Tự do - Hạnh phúc</w:t>
            </w:r>
          </w:p>
          <w:p w14:paraId="6A4D9FF9" w14:textId="77777777" w:rsidR="007D0800" w:rsidRDefault="007D0800" w:rsidP="007D080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1" behindDoc="0" locked="0" layoutInCell="1" allowOverlap="1" wp14:anchorId="6A4DA059" wp14:editId="0AD27051">
                      <wp:simplePos x="0" y="0"/>
                      <wp:positionH relativeFrom="column">
                        <wp:posOffset>936625</wp:posOffset>
                      </wp:positionH>
                      <wp:positionV relativeFrom="paragraph">
                        <wp:posOffset>24130</wp:posOffset>
                      </wp:positionV>
                      <wp:extent cx="1914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32B65"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5pt,1.9pt" to="2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" strokecolor="black [3040]"/>
                  </w:pict>
                </mc:Fallback>
              </mc:AlternateContent>
            </w:r>
          </w:p>
          <w:p w14:paraId="6A4D9FFA" w14:textId="3C22A02E" w:rsidR="007D0800" w:rsidRPr="007D0800" w:rsidRDefault="007D0800" w:rsidP="00BA253C">
            <w:pPr>
              <w:jc w:val="center"/>
              <w:rPr>
                <w:rFonts w:ascii="Times New Roman" w:hAnsi="Times New Roman" w:cs="Times New Roman"/>
                <w:i/>
                <w:sz w:val="26"/>
                <w:szCs w:val="26"/>
              </w:rPr>
            </w:pPr>
            <w:r>
              <w:rPr>
                <w:rFonts w:ascii="Times New Roman" w:hAnsi="Times New Roman" w:cs="Times New Roman"/>
                <w:i/>
                <w:sz w:val="26"/>
                <w:szCs w:val="26"/>
              </w:rPr>
              <w:t xml:space="preserve"> </w:t>
            </w:r>
            <w:r w:rsidR="007E52AA">
              <w:rPr>
                <w:rFonts w:ascii="Times New Roman" w:hAnsi="Times New Roman" w:cs="Times New Roman"/>
                <w:i/>
                <w:sz w:val="26"/>
                <w:szCs w:val="26"/>
              </w:rPr>
              <w:t xml:space="preserve">  </w:t>
            </w:r>
          </w:p>
        </w:tc>
      </w:tr>
    </w:tbl>
    <w:p w14:paraId="6A4D9FFD" w14:textId="77777777" w:rsidR="007D0800" w:rsidRDefault="007D0800" w:rsidP="000850C5">
      <w:pPr>
        <w:spacing w:after="0" w:line="240" w:lineRule="auto"/>
        <w:jc w:val="center"/>
        <w:rPr>
          <w:rFonts w:ascii="Times New Roman" w:hAnsi="Times New Roman" w:cs="Times New Roman"/>
          <w:b/>
          <w:sz w:val="28"/>
          <w:szCs w:val="28"/>
        </w:rPr>
      </w:pPr>
      <w:r w:rsidRPr="007D0800">
        <w:rPr>
          <w:rFonts w:ascii="Times New Roman" w:hAnsi="Times New Roman" w:cs="Times New Roman"/>
          <w:b/>
          <w:sz w:val="28"/>
          <w:szCs w:val="28"/>
        </w:rPr>
        <w:t xml:space="preserve">BÁO CÁO </w:t>
      </w:r>
    </w:p>
    <w:p w14:paraId="6A4D9FFE" w14:textId="732AAC6D" w:rsidR="00F22F2A" w:rsidRDefault="00013762" w:rsidP="00A075BA">
      <w:pPr>
        <w:spacing w:after="0" w:line="240" w:lineRule="auto"/>
        <w:ind w:right="-139"/>
        <w:jc w:val="center"/>
        <w:rPr>
          <w:rFonts w:ascii="Times New Roman" w:eastAsia="Times New Roman" w:hAnsi="Times New Roman"/>
          <w:b/>
          <w:sz w:val="28"/>
        </w:rPr>
      </w:pPr>
      <w:r>
        <w:rPr>
          <w:rFonts w:ascii="Times New Roman" w:eastAsia="Times New Roman" w:hAnsi="Times New Roman"/>
          <w:b/>
          <w:sz w:val="28"/>
        </w:rPr>
        <w:t>Tóm tắt t</w:t>
      </w:r>
      <w:r w:rsidR="00F22F2A">
        <w:rPr>
          <w:rFonts w:ascii="Times New Roman" w:eastAsia="Times New Roman" w:hAnsi="Times New Roman"/>
          <w:b/>
          <w:sz w:val="28"/>
        </w:rPr>
        <w:t xml:space="preserve">ình hình thực hiện công tác cải cách hành chính </w:t>
      </w:r>
      <w:r w:rsidR="0068276E">
        <w:rPr>
          <w:rFonts w:ascii="Times New Roman" w:eastAsia="Times New Roman" w:hAnsi="Times New Roman"/>
          <w:b/>
          <w:sz w:val="28"/>
        </w:rPr>
        <w:t>năm</w:t>
      </w:r>
      <w:r w:rsidR="00F22F2A">
        <w:rPr>
          <w:rFonts w:ascii="Times New Roman" w:eastAsia="Times New Roman" w:hAnsi="Times New Roman"/>
          <w:b/>
          <w:sz w:val="28"/>
        </w:rPr>
        <w:t xml:space="preserve"> 202</w:t>
      </w:r>
      <w:r w:rsidR="00C940C7">
        <w:rPr>
          <w:rFonts w:ascii="Times New Roman" w:eastAsia="Times New Roman" w:hAnsi="Times New Roman"/>
          <w:b/>
          <w:sz w:val="28"/>
        </w:rPr>
        <w:t>4</w:t>
      </w:r>
      <w:r w:rsidR="00F22F2A">
        <w:rPr>
          <w:rFonts w:ascii="Times New Roman" w:eastAsia="Times New Roman" w:hAnsi="Times New Roman"/>
          <w:b/>
          <w:sz w:val="28"/>
        </w:rPr>
        <w:tab/>
      </w:r>
    </w:p>
    <w:p w14:paraId="19F44DEF" w14:textId="33EA3667" w:rsidR="00E26B67" w:rsidRDefault="00E26B67" w:rsidP="00E26B67">
      <w:pPr>
        <w:tabs>
          <w:tab w:val="right" w:pos="3686"/>
          <w:tab w:val="left" w:pos="3969"/>
        </w:tabs>
        <w:spacing w:before="360" w:after="120" w:line="240" w:lineRule="auto"/>
        <w:ind w:firstLine="567"/>
        <w:jc w:val="both"/>
        <w:rPr>
          <w:rFonts w:ascii="Times New Roman" w:eastAsia="Times New Roman" w:hAnsi="Times New Roman"/>
          <w:sz w:val="28"/>
        </w:rPr>
      </w:pPr>
      <w:r>
        <w:rPr>
          <w:rFonts w:ascii="Times New Roman" w:eastAsia="Times New Roman" w:hAnsi="Times New Roman"/>
          <w:noProof/>
          <w:sz w:val="28"/>
        </w:rPr>
        <mc:AlternateContent>
          <mc:Choice Requires="wps">
            <w:drawing>
              <wp:anchor distT="0" distB="0" distL="114300" distR="114300" simplePos="0" relativeHeight="251658242" behindDoc="0" locked="0" layoutInCell="1" allowOverlap="1" wp14:anchorId="4622FB9E" wp14:editId="08289555">
                <wp:simplePos x="0" y="0"/>
                <wp:positionH relativeFrom="column">
                  <wp:posOffset>2372995</wp:posOffset>
                </wp:positionH>
                <wp:positionV relativeFrom="paragraph">
                  <wp:posOffset>27725</wp:posOffset>
                </wp:positionV>
                <wp:extent cx="1015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E83DB"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2.2pt" to="26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" strokecolor="black [3040]"/>
            </w:pict>
          </mc:Fallback>
        </mc:AlternateContent>
      </w:r>
      <w:r>
        <w:rPr>
          <w:rFonts w:ascii="Times New Roman" w:eastAsia="Times New Roman" w:hAnsi="Times New Roman"/>
          <w:sz w:val="28"/>
        </w:rPr>
        <w:tab/>
      </w:r>
    </w:p>
    <w:p w14:paraId="6A4DA000" w14:textId="0ED53749" w:rsidR="003465E8" w:rsidRDefault="00F22F2A" w:rsidP="0079114A">
      <w:pPr>
        <w:spacing w:before="120" w:after="120" w:line="240" w:lineRule="auto"/>
        <w:ind w:right="2" w:firstLine="567"/>
        <w:jc w:val="both"/>
        <w:rPr>
          <w:rFonts w:ascii="Times New Roman" w:eastAsia="Times New Roman" w:hAnsi="Times New Roman"/>
          <w:b/>
          <w:sz w:val="28"/>
        </w:rPr>
      </w:pPr>
      <w:r>
        <w:rPr>
          <w:rFonts w:ascii="Times New Roman" w:eastAsia="Times New Roman" w:hAnsi="Times New Roman"/>
          <w:b/>
          <w:sz w:val="28"/>
        </w:rPr>
        <w:t xml:space="preserve">I. </w:t>
      </w:r>
      <w:r w:rsidR="00B86DDF">
        <w:rPr>
          <w:rFonts w:ascii="Times New Roman" w:eastAsia="Times New Roman" w:hAnsi="Times New Roman"/>
          <w:b/>
          <w:sz w:val="28"/>
        </w:rPr>
        <w:t>TÌNH HÌNH TRIỂN KHAI THỰC HIỆN</w:t>
      </w:r>
      <w:r>
        <w:rPr>
          <w:rFonts w:ascii="Times New Roman" w:eastAsia="Times New Roman" w:hAnsi="Times New Roman"/>
          <w:b/>
          <w:sz w:val="28"/>
        </w:rPr>
        <w:t xml:space="preserve"> </w:t>
      </w:r>
    </w:p>
    <w:p w14:paraId="66C52A53" w14:textId="4B925ABD" w:rsidR="00D567D6" w:rsidRPr="00D567D6" w:rsidRDefault="00D567D6" w:rsidP="0079114A">
      <w:pPr>
        <w:spacing w:before="120" w:after="120" w:line="240" w:lineRule="auto"/>
        <w:ind w:firstLine="567"/>
        <w:jc w:val="both"/>
        <w:rPr>
          <w:rFonts w:ascii="Times New Roman" w:eastAsia="Times New Roman" w:hAnsi="Times New Roman"/>
          <w:bCs/>
          <w:sz w:val="28"/>
        </w:rPr>
      </w:pPr>
      <w:r w:rsidRPr="00D567D6">
        <w:rPr>
          <w:rFonts w:ascii="Times New Roman" w:eastAsia="Times New Roman" w:hAnsi="Times New Roman"/>
          <w:bCs/>
          <w:sz w:val="28"/>
        </w:rPr>
        <w:t xml:space="preserve">- </w:t>
      </w:r>
      <w:r w:rsidR="00BB07A1" w:rsidRPr="00D567D6">
        <w:rPr>
          <w:rFonts w:ascii="Times New Roman" w:eastAsia="Times New Roman" w:hAnsi="Times New Roman"/>
          <w:bCs/>
          <w:sz w:val="28"/>
        </w:rPr>
        <w:t xml:space="preserve">Năm 2024, cải cách hành chính (CCHC) được xác định là một trong những trọng tâm chỉ đạo điều hành của UBND tỉnh, Chủ tịch UBND tỉnh trong đó, xác định tiếp tục thực hiện hiệu quả Chương trình tổng thể CCHC nhà nước, </w:t>
      </w:r>
      <w:r w:rsidR="0016612C" w:rsidRPr="00D567D6">
        <w:rPr>
          <w:rFonts w:ascii="Times New Roman" w:eastAsia="Times New Roman" w:hAnsi="Times New Roman"/>
          <w:bCs/>
          <w:sz w:val="28"/>
        </w:rPr>
        <w:t xml:space="preserve">Nghị quyết số 16-NQ/TU của Tỉnh ủy về đẩy mạnh cải cách hành chính giai đoạn 2021-2025, định hướng đến năm 20230; </w:t>
      </w:r>
      <w:r w:rsidR="00BB07A1" w:rsidRPr="00D567D6">
        <w:rPr>
          <w:rFonts w:ascii="Times New Roman" w:eastAsia="Times New Roman" w:hAnsi="Times New Roman"/>
          <w:bCs/>
          <w:sz w:val="28"/>
        </w:rPr>
        <w:t xml:space="preserve">trọng tâm là cải cách tổ chức bộ máy, công chức, công vụ và thủ tục hành chính (TTHC); tập trung xây dựng Chính </w:t>
      </w:r>
      <w:r w:rsidRPr="00D567D6">
        <w:rPr>
          <w:rFonts w:ascii="Times New Roman" w:eastAsia="Times New Roman" w:hAnsi="Times New Roman"/>
          <w:bCs/>
          <w:sz w:val="28"/>
        </w:rPr>
        <w:t xml:space="preserve">quyền </w:t>
      </w:r>
      <w:r w:rsidR="00BB07A1" w:rsidRPr="00D567D6">
        <w:rPr>
          <w:rFonts w:ascii="Times New Roman" w:eastAsia="Times New Roman" w:hAnsi="Times New Roman"/>
          <w:bCs/>
          <w:sz w:val="28"/>
        </w:rPr>
        <w:t xml:space="preserve">điện tử hướng tới Chính </w:t>
      </w:r>
      <w:r w:rsidRPr="00D567D6">
        <w:rPr>
          <w:rFonts w:ascii="Times New Roman" w:eastAsia="Times New Roman" w:hAnsi="Times New Roman"/>
          <w:bCs/>
          <w:sz w:val="28"/>
        </w:rPr>
        <w:t>quyền</w:t>
      </w:r>
      <w:r w:rsidR="00BB07A1" w:rsidRPr="00D567D6">
        <w:rPr>
          <w:rFonts w:ascii="Times New Roman" w:eastAsia="Times New Roman" w:hAnsi="Times New Roman"/>
          <w:bCs/>
          <w:sz w:val="28"/>
        </w:rPr>
        <w:t xml:space="preserve"> số, đẩy mạnh chuyển đổi số</w:t>
      </w:r>
      <w:r w:rsidRPr="00D567D6">
        <w:rPr>
          <w:rFonts w:ascii="Times New Roman" w:eastAsia="Times New Roman" w:hAnsi="Times New Roman"/>
          <w:bCs/>
          <w:sz w:val="28"/>
        </w:rPr>
        <w:t>.</w:t>
      </w:r>
    </w:p>
    <w:p w14:paraId="63B93146" w14:textId="0E00207A" w:rsidR="00157E24" w:rsidRPr="00157E24" w:rsidRDefault="00321F7C"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7E24">
        <w:rPr>
          <w:rFonts w:ascii="Times New Roman" w:hAnsi="Times New Roman" w:cs="Times New Roman"/>
          <w:sz w:val="28"/>
          <w:szCs w:val="28"/>
        </w:rPr>
        <w:t xml:space="preserve">Trong </w:t>
      </w:r>
      <w:r w:rsidR="00D369D9">
        <w:rPr>
          <w:rFonts w:ascii="Times New Roman" w:hAnsi="Times New Roman" w:cs="Times New Roman"/>
          <w:sz w:val="28"/>
          <w:szCs w:val="28"/>
        </w:rPr>
        <w:t>năm 2024, tỉnh tổ chức nhiều hội nghị, cuộc họp để tổng kết, thảo luận đánh giá, nghiên cứu các giải pháp</w:t>
      </w:r>
      <w:r w:rsidR="009549EE">
        <w:rPr>
          <w:rFonts w:ascii="Times New Roman" w:hAnsi="Times New Roman" w:cs="Times New Roman"/>
          <w:sz w:val="28"/>
          <w:szCs w:val="28"/>
        </w:rPr>
        <w:t xml:space="preserve"> chỉ đạo nhiều nội dung quan trọng về cải cách hành chính</w:t>
      </w:r>
      <w:r w:rsidR="006B3B83">
        <w:rPr>
          <w:rFonts w:ascii="Times New Roman" w:hAnsi="Times New Roman" w:cs="Times New Roman"/>
          <w:sz w:val="28"/>
          <w:szCs w:val="28"/>
        </w:rPr>
        <w:t>, nổi bật như:</w:t>
      </w:r>
    </w:p>
    <w:p w14:paraId="0EDA14FB" w14:textId="3AD4DE06" w:rsidR="0017325B" w:rsidRDefault="00321F7C" w:rsidP="0079114A">
      <w:pPr>
        <w:widowControl w:val="0"/>
        <w:spacing w:beforeLines="80" w:before="192" w:afterLines="80" w:after="192" w:line="240" w:lineRule="auto"/>
        <w:ind w:firstLine="567"/>
        <w:jc w:val="both"/>
        <w:rPr>
          <w:rFonts w:ascii="Times New Roman" w:hAnsi="Times New Roman"/>
          <w:spacing w:val="4"/>
          <w:sz w:val="28"/>
          <w:szCs w:val="28"/>
          <w:lang w:eastAsia="x-none"/>
        </w:rPr>
      </w:pPr>
      <w:r>
        <w:rPr>
          <w:rFonts w:ascii="Times New Roman" w:hAnsi="Times New Roman" w:cs="Times New Roman"/>
          <w:sz w:val="28"/>
          <w:szCs w:val="28"/>
          <w:lang w:val="nb-NO"/>
        </w:rPr>
        <w:t xml:space="preserve">+ </w:t>
      </w:r>
      <w:r w:rsidR="00A24028">
        <w:rPr>
          <w:rFonts w:ascii="Times New Roman" w:hAnsi="Times New Roman" w:cs="Times New Roman"/>
          <w:sz w:val="28"/>
          <w:szCs w:val="28"/>
          <w:lang w:val="nb-NO"/>
        </w:rPr>
        <w:t xml:space="preserve">Tỉnh ủy tổ </w:t>
      </w:r>
      <w:r w:rsidR="00A24028" w:rsidRPr="00A24028">
        <w:rPr>
          <w:rFonts w:ascii="Times New Roman" w:hAnsi="Times New Roman" w:cs="Times New Roman"/>
          <w:sz w:val="28"/>
          <w:szCs w:val="28"/>
          <w:lang w:val="nb-NO"/>
        </w:rPr>
        <w:t xml:space="preserve">chức </w:t>
      </w:r>
      <w:r w:rsidR="007337BE">
        <w:rPr>
          <w:rFonts w:ascii="Times New Roman" w:hAnsi="Times New Roman" w:cs="Times New Roman"/>
          <w:sz w:val="28"/>
          <w:szCs w:val="28"/>
          <w:lang w:val="nb-NO"/>
        </w:rPr>
        <w:t xml:space="preserve">Hội nghị </w:t>
      </w:r>
      <w:r w:rsidR="00A24028" w:rsidRPr="00A24028">
        <w:rPr>
          <w:rFonts w:ascii="TimesNewRomanPSMT" w:hAnsi="TimesNewRomanPSMT"/>
          <w:color w:val="000000"/>
          <w:sz w:val="28"/>
          <w:szCs w:val="28"/>
        </w:rPr>
        <w:t>sơ kết 03 năm thực hiện Nghị quyết số 16-NQ/TU, ngày 14/10/2021 của Tỉnh ủy khóa XXII về đẩy mạnh cải cách hành chính trên địa bàn tỉnh giai đoạn 2021 - 2025, định hướng đến năm 2030</w:t>
      </w:r>
      <w:r w:rsidR="00A24028" w:rsidRPr="00A24028">
        <w:rPr>
          <w:rFonts w:ascii="Times New Roman" w:hAnsi="Times New Roman"/>
          <w:spacing w:val="4"/>
          <w:sz w:val="28"/>
          <w:szCs w:val="28"/>
          <w:lang w:val="nb-NO" w:eastAsia="x-none"/>
        </w:rPr>
        <w:t>.</w:t>
      </w:r>
      <w:r w:rsidR="00C8639C">
        <w:rPr>
          <w:rFonts w:ascii="Times New Roman" w:hAnsi="Times New Roman"/>
          <w:spacing w:val="4"/>
          <w:sz w:val="28"/>
          <w:szCs w:val="28"/>
          <w:lang w:val="nb-NO" w:eastAsia="x-none"/>
        </w:rPr>
        <w:t xml:space="preserve"> Sau Hội nghị, Ban Thường vụ Tỉnh ủy đã ban hành Kết luận số 638-KL/TU ngày 09/10/2024 </w:t>
      </w:r>
      <w:r w:rsidR="00C8639C" w:rsidRPr="00C8639C">
        <w:rPr>
          <w:rFonts w:ascii="Times New Roman" w:hAnsi="Times New Roman"/>
          <w:spacing w:val="4"/>
          <w:sz w:val="28"/>
          <w:szCs w:val="28"/>
          <w:lang w:eastAsia="x-none"/>
        </w:rPr>
        <w:t>về tiếp tục thực hiện Nghị quyết số 16-NQ/TU, ngày 14/10/2021 của Tỉnh ủy về đẩy mạnh cải cách hành chính trên địa bàn tỉnh giai đoạn 2021 - 2025, định hướng đến năm 2030</w:t>
      </w:r>
      <w:r w:rsidR="00C8639C">
        <w:rPr>
          <w:rFonts w:ascii="Times New Roman" w:hAnsi="Times New Roman"/>
          <w:spacing w:val="4"/>
          <w:sz w:val="28"/>
          <w:szCs w:val="28"/>
          <w:lang w:eastAsia="x-none"/>
        </w:rPr>
        <w:t>.</w:t>
      </w:r>
    </w:p>
    <w:p w14:paraId="7FBD31FE" w14:textId="44EE0903" w:rsidR="002C00FF" w:rsidRDefault="00321F7C" w:rsidP="00B52C51">
      <w:pPr>
        <w:widowControl w:val="0"/>
        <w:spacing w:beforeLines="80" w:before="192" w:afterLines="80" w:after="192" w:line="240" w:lineRule="auto"/>
        <w:ind w:firstLine="567"/>
        <w:jc w:val="both"/>
        <w:rPr>
          <w:rFonts w:ascii="Times New Roman" w:hAnsi="Times New Roman" w:cs="Times New Roman"/>
          <w:sz w:val="28"/>
          <w:szCs w:val="28"/>
        </w:rPr>
      </w:pPr>
      <w:r>
        <w:rPr>
          <w:rFonts w:ascii="Times New Roman" w:hAnsi="Times New Roman"/>
          <w:spacing w:val="4"/>
          <w:sz w:val="28"/>
          <w:szCs w:val="28"/>
          <w:lang w:eastAsia="x-none"/>
        </w:rPr>
        <w:t xml:space="preserve">+ </w:t>
      </w:r>
      <w:r w:rsidR="00B230B5">
        <w:rPr>
          <w:rFonts w:ascii="Times New Roman" w:hAnsi="Times New Roman"/>
          <w:spacing w:val="4"/>
          <w:sz w:val="28"/>
          <w:szCs w:val="28"/>
          <w:lang w:eastAsia="x-none"/>
        </w:rPr>
        <w:t xml:space="preserve"> UBND tỉnh tổ chức hội nghị tổng kết công tác cải cách hành chính năm 2023 và triển khai kế hoạch cải cách hành chính tỉnh năm 2024</w:t>
      </w:r>
      <w:r w:rsidR="00EE6070">
        <w:rPr>
          <w:rFonts w:ascii="Times New Roman" w:hAnsi="Times New Roman"/>
          <w:spacing w:val="4"/>
          <w:sz w:val="28"/>
          <w:szCs w:val="28"/>
          <w:lang w:eastAsia="x-none"/>
        </w:rPr>
        <w:t xml:space="preserve"> để đánh giá những kết quả đạt được, hạn chế, thiếu sót trong công tác cải cách hành chính năm 2023 và quán triệt</w:t>
      </w:r>
      <w:r w:rsidR="00DE2521">
        <w:rPr>
          <w:rFonts w:ascii="Times New Roman" w:hAnsi="Times New Roman"/>
          <w:spacing w:val="4"/>
          <w:sz w:val="28"/>
          <w:szCs w:val="28"/>
          <w:lang w:eastAsia="x-none"/>
        </w:rPr>
        <w:t xml:space="preserve"> triển khai kế hoạch cải cách hành chính năm 2024</w:t>
      </w:r>
      <w:r>
        <w:rPr>
          <w:rFonts w:ascii="Times New Roman" w:hAnsi="Times New Roman"/>
          <w:spacing w:val="4"/>
          <w:sz w:val="28"/>
          <w:szCs w:val="28"/>
          <w:lang w:eastAsia="x-none"/>
        </w:rPr>
        <w:t xml:space="preserve">; </w:t>
      </w:r>
      <w:r w:rsidR="00B52C51" w:rsidRPr="00B52C51">
        <w:rPr>
          <w:rFonts w:ascii="Times New Roman" w:hAnsi="Times New Roman"/>
          <w:spacing w:val="4"/>
          <w:sz w:val="28"/>
          <w:szCs w:val="28"/>
          <w:lang w:eastAsia="x-none"/>
        </w:rPr>
        <w:t>Hội nghị</w:t>
      </w:r>
      <w:r w:rsidR="00047BD9" w:rsidRPr="00047BD9">
        <w:rPr>
          <w:rFonts w:ascii="Times New Roman" w:hAnsi="Times New Roman"/>
          <w:spacing w:val="4"/>
          <w:sz w:val="28"/>
          <w:szCs w:val="28"/>
          <w:lang w:eastAsia="x-none"/>
        </w:rPr>
        <w:t xml:space="preserve"> trực tuyến</w:t>
      </w:r>
      <w:r w:rsidR="00B52C51" w:rsidRPr="00B52C51">
        <w:rPr>
          <w:rFonts w:ascii="Times New Roman" w:hAnsi="Times New Roman"/>
          <w:spacing w:val="4"/>
          <w:sz w:val="28"/>
          <w:szCs w:val="28"/>
          <w:lang w:eastAsia="x-none"/>
        </w:rPr>
        <w:t xml:space="preserve"> sơ kết công tác chuyển đổi số và 02 năm thực hiện Đề án 06, triển khai nhiệm vụ năm 2024</w:t>
      </w:r>
      <w:r w:rsidR="000362EB">
        <w:rPr>
          <w:rFonts w:ascii="Times New Roman" w:hAnsi="Times New Roman"/>
          <w:spacing w:val="4"/>
          <w:sz w:val="28"/>
          <w:szCs w:val="28"/>
          <w:lang w:eastAsia="x-none"/>
        </w:rPr>
        <w:t xml:space="preserve">; </w:t>
      </w:r>
      <w:r w:rsidR="002C00FF">
        <w:rPr>
          <w:rFonts w:ascii="Times New Roman" w:hAnsi="Times New Roman"/>
          <w:spacing w:val="4"/>
          <w:sz w:val="28"/>
          <w:szCs w:val="28"/>
          <w:lang w:eastAsia="x-none"/>
        </w:rPr>
        <w:t xml:space="preserve">Tổ chức </w:t>
      </w:r>
      <w:r w:rsidR="002C00FF" w:rsidRPr="00CB688E">
        <w:rPr>
          <w:rFonts w:ascii="Times New Roman" w:hAnsi="Times New Roman" w:cs="Times New Roman"/>
          <w:sz w:val="28"/>
          <w:szCs w:val="28"/>
        </w:rPr>
        <w:t>hội nghị tổng kết, đánh giá công tác tiếp nhận và giải quyết thủ tục hành chính trên địa bàn tỉnh năm 2023 và triển khai nhiệm vụ trọng tâm năm 2024</w:t>
      </w:r>
      <w:r w:rsidR="002C00FF">
        <w:rPr>
          <w:rFonts w:ascii="Times New Roman" w:hAnsi="Times New Roman" w:cs="Times New Roman"/>
          <w:sz w:val="28"/>
          <w:szCs w:val="28"/>
        </w:rPr>
        <w:t>.</w:t>
      </w:r>
    </w:p>
    <w:p w14:paraId="09372864" w14:textId="2455F45B" w:rsidR="007A02AC" w:rsidRDefault="007A02AC" w:rsidP="00BF0E20">
      <w:pPr>
        <w:widowControl w:val="0"/>
        <w:spacing w:beforeLines="80" w:before="192" w:afterLines="80" w:after="192" w:line="240" w:lineRule="auto"/>
        <w:ind w:firstLine="567"/>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00BF0E20" w:rsidRPr="002D0C79">
        <w:rPr>
          <w:rFonts w:ascii="Times New Roman" w:hAnsi="Times New Roman" w:cs="Times New Roman"/>
          <w:sz w:val="28"/>
          <w:szCs w:val="28"/>
          <w:lang w:val="nb-NO"/>
        </w:rPr>
        <w:t xml:space="preserve">Ban chỉ đạo cải cách hành chính và chuyển đổi số </w:t>
      </w:r>
      <w:r w:rsidR="00BF0E20">
        <w:rPr>
          <w:rFonts w:ascii="Times New Roman" w:hAnsi="Times New Roman" w:cs="Times New Roman"/>
          <w:sz w:val="28"/>
          <w:szCs w:val="28"/>
          <w:lang w:val="nb-NO"/>
        </w:rPr>
        <w:t xml:space="preserve">ban hành, </w:t>
      </w:r>
      <w:r w:rsidR="00BF0E20" w:rsidRPr="002D0C79">
        <w:rPr>
          <w:rFonts w:ascii="Times New Roman" w:hAnsi="Times New Roman" w:cs="Times New Roman"/>
          <w:sz w:val="28"/>
          <w:szCs w:val="28"/>
          <w:lang w:val="nb-NO"/>
        </w:rPr>
        <w:t>triển khai Kế hoạch công tác năm 2024</w:t>
      </w:r>
      <w:r w:rsidR="00BF0E20" w:rsidRPr="002D0C79">
        <w:rPr>
          <w:rStyle w:val="ThamchiuCcchu"/>
          <w:rFonts w:ascii="Times New Roman" w:hAnsi="Times New Roman" w:cs="Times New Roman"/>
          <w:sz w:val="28"/>
          <w:szCs w:val="28"/>
          <w:lang w:val="nb-NO"/>
        </w:rPr>
        <w:footnoteReference w:id="2"/>
      </w:r>
      <w:r w:rsidR="00BF0E20" w:rsidRPr="002D0C79">
        <w:rPr>
          <w:rFonts w:ascii="Times New Roman" w:hAnsi="Times New Roman" w:cs="Times New Roman"/>
          <w:sz w:val="28"/>
          <w:szCs w:val="28"/>
          <w:lang w:val="nb-NO"/>
        </w:rPr>
        <w:t xml:space="preserve">; thực hiện chủ trương </w:t>
      </w:r>
      <w:r w:rsidR="00BF0E20" w:rsidRPr="002D0C79">
        <w:rPr>
          <w:rFonts w:ascii="Times New Roman" w:hAnsi="Times New Roman" w:cs="Times New Roman"/>
          <w:sz w:val="28"/>
          <w:szCs w:val="28"/>
        </w:rPr>
        <w:t>hợp nhất Ban Chỉ đạo về Cải cách hành chính và Chuyển đổi số và Tổ công tác triển khai Đề án 06 tỉnh</w:t>
      </w:r>
      <w:r w:rsidR="00BF0E20" w:rsidRPr="002D0C79">
        <w:rPr>
          <w:rStyle w:val="ThamchiuCcchu"/>
          <w:rFonts w:ascii="Times New Roman" w:hAnsi="Times New Roman" w:cs="Times New Roman"/>
          <w:sz w:val="28"/>
          <w:szCs w:val="28"/>
        </w:rPr>
        <w:footnoteReference w:id="3"/>
      </w:r>
      <w:r w:rsidR="00BF0E20" w:rsidRPr="002D0C79">
        <w:rPr>
          <w:rFonts w:ascii="Times New Roman" w:hAnsi="Times New Roman" w:cs="Times New Roman"/>
          <w:sz w:val="28"/>
          <w:szCs w:val="28"/>
        </w:rPr>
        <w:t>.</w:t>
      </w:r>
    </w:p>
    <w:p w14:paraId="4AB63CCF" w14:textId="0AF0EA48" w:rsidR="00ED71D2" w:rsidRDefault="007A02AC" w:rsidP="0079114A">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3F5813">
        <w:rPr>
          <w:rFonts w:ascii="Times New Roman" w:hAnsi="Times New Roman" w:cs="Times New Roman"/>
          <w:sz w:val="28"/>
          <w:szCs w:val="28"/>
        </w:rPr>
        <w:t>T</w:t>
      </w:r>
      <w:r w:rsidR="00A64609">
        <w:rPr>
          <w:rFonts w:ascii="Times New Roman" w:hAnsi="Times New Roman" w:cs="Times New Roman"/>
          <w:sz w:val="28"/>
          <w:szCs w:val="28"/>
        </w:rPr>
        <w:t xml:space="preserve">rong năm 2024, </w:t>
      </w:r>
      <w:r w:rsidR="00B32F9F" w:rsidRPr="00C363E4">
        <w:rPr>
          <w:rFonts w:ascii="Times New Roman" w:hAnsi="Times New Roman" w:cs="Times New Roman"/>
          <w:sz w:val="28"/>
          <w:szCs w:val="28"/>
        </w:rPr>
        <w:t>UBND</w:t>
      </w:r>
      <w:r w:rsidR="00B32F9F">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 xml:space="preserve">tỉnh, Chủ tịch </w:t>
      </w:r>
      <w:r w:rsidR="00B32F9F" w:rsidRPr="00C363E4">
        <w:rPr>
          <w:rFonts w:ascii="Times New Roman" w:hAnsi="Times New Roman" w:cs="Times New Roman"/>
          <w:sz w:val="28"/>
          <w:szCs w:val="28"/>
        </w:rPr>
        <w:t>UBND</w:t>
      </w:r>
      <w:r w:rsidR="00B32F9F">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 xml:space="preserve">tỉnh đã ban hành </w:t>
      </w:r>
      <w:r w:rsidR="00A64609">
        <w:rPr>
          <w:rFonts w:ascii="Times New Roman" w:hAnsi="Times New Roman" w:cs="Times New Roman"/>
          <w:sz w:val="28"/>
          <w:szCs w:val="28"/>
          <w:shd w:val="clear" w:color="auto" w:fill="FFFFFF"/>
        </w:rPr>
        <w:t xml:space="preserve">trên 60 </w:t>
      </w:r>
      <w:r w:rsidR="009D4F88">
        <w:rPr>
          <w:rFonts w:ascii="Times New Roman" w:hAnsi="Times New Roman" w:cs="Times New Roman"/>
          <w:sz w:val="28"/>
          <w:szCs w:val="28"/>
          <w:shd w:val="clear" w:color="auto" w:fill="FFFFFF"/>
        </w:rPr>
        <w:t xml:space="preserve">văn bản </w:t>
      </w:r>
      <w:r w:rsidR="00A64609">
        <w:rPr>
          <w:rFonts w:ascii="Times New Roman" w:hAnsi="Times New Roman" w:cs="Times New Roman"/>
          <w:sz w:val="28"/>
          <w:szCs w:val="28"/>
          <w:shd w:val="clear" w:color="auto" w:fill="FFFFFF"/>
        </w:rPr>
        <w:t>cải cách hành chính</w:t>
      </w:r>
      <w:r w:rsidR="009D4F88">
        <w:rPr>
          <w:rFonts w:ascii="Times New Roman" w:hAnsi="Times New Roman" w:cs="Times New Roman"/>
          <w:sz w:val="28"/>
          <w:szCs w:val="28"/>
          <w:shd w:val="clear" w:color="auto" w:fill="FFFFFF"/>
        </w:rPr>
        <w:t xml:space="preserve"> triển khai đầy đủ, kịp thời các nội dung chỉ đạo, hướng dẫn triển khai cải cách hành chính của Trung ương</w:t>
      </w:r>
      <w:r w:rsidR="004F43AA">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chỉ đạo các đơn vị, địa phương triển khai thực hiện nhiệm vụ một cách toàn diện, sâu rộng trên tất cả các lĩnh vực</w:t>
      </w:r>
      <w:r w:rsidR="004F43AA">
        <w:rPr>
          <w:rFonts w:ascii="Times New Roman" w:hAnsi="Times New Roman" w:cs="Times New Roman"/>
          <w:sz w:val="28"/>
          <w:szCs w:val="28"/>
          <w:shd w:val="clear" w:color="auto" w:fill="FFFFFF"/>
        </w:rPr>
        <w:t>,</w:t>
      </w:r>
      <w:r w:rsidR="009D4F88">
        <w:rPr>
          <w:rFonts w:ascii="Times New Roman" w:hAnsi="Times New Roman" w:cs="Times New Roman"/>
          <w:sz w:val="28"/>
          <w:szCs w:val="28"/>
          <w:shd w:val="clear" w:color="auto" w:fill="FFFFFF"/>
        </w:rPr>
        <w:t xml:space="preserve"> nội dung cải cách hành chính, bám sát </w:t>
      </w:r>
      <w:r w:rsidR="004F43AA">
        <w:rPr>
          <w:rFonts w:ascii="Times New Roman" w:hAnsi="Times New Roman" w:cs="Times New Roman"/>
          <w:sz w:val="28"/>
          <w:szCs w:val="28"/>
          <w:shd w:val="clear" w:color="auto" w:fill="FFFFFF"/>
        </w:rPr>
        <w:t>K</w:t>
      </w:r>
      <w:r w:rsidR="009D4F88">
        <w:rPr>
          <w:rFonts w:ascii="Times New Roman" w:hAnsi="Times New Roman" w:cs="Times New Roman"/>
          <w:sz w:val="28"/>
          <w:szCs w:val="28"/>
          <w:shd w:val="clear" w:color="auto" w:fill="FFFFFF"/>
        </w:rPr>
        <w:t>ế hoạch công tác của Ban Chỉ đạo cải cách hành chính và chuyển đổi số năm 202</w:t>
      </w:r>
      <w:r w:rsidR="002D0C79">
        <w:rPr>
          <w:rFonts w:ascii="Times New Roman" w:hAnsi="Times New Roman" w:cs="Times New Roman"/>
          <w:sz w:val="28"/>
          <w:szCs w:val="28"/>
          <w:shd w:val="clear" w:color="auto" w:fill="FFFFFF"/>
        </w:rPr>
        <w:t>4</w:t>
      </w:r>
      <w:r w:rsidR="009D4F88">
        <w:rPr>
          <w:rFonts w:ascii="Times New Roman" w:hAnsi="Times New Roman" w:cs="Times New Roman"/>
          <w:sz w:val="28"/>
          <w:szCs w:val="28"/>
          <w:shd w:val="clear" w:color="auto" w:fill="FFFFFF"/>
        </w:rPr>
        <w:t xml:space="preserve">, </w:t>
      </w:r>
      <w:r w:rsidR="004F43AA">
        <w:rPr>
          <w:rFonts w:ascii="Times New Roman" w:hAnsi="Times New Roman" w:cs="Times New Roman"/>
          <w:sz w:val="28"/>
          <w:szCs w:val="28"/>
          <w:shd w:val="clear" w:color="auto" w:fill="FFFFFF"/>
        </w:rPr>
        <w:t>K</w:t>
      </w:r>
      <w:r w:rsidR="009D4F88">
        <w:rPr>
          <w:rFonts w:ascii="Times New Roman" w:hAnsi="Times New Roman" w:cs="Times New Roman"/>
          <w:sz w:val="28"/>
          <w:szCs w:val="28"/>
          <w:shd w:val="clear" w:color="auto" w:fill="FFFFFF"/>
        </w:rPr>
        <w:t>ế hoạch cải cách hành chính năm 202</w:t>
      </w:r>
      <w:r w:rsidR="002D0C79">
        <w:rPr>
          <w:rFonts w:ascii="Times New Roman" w:hAnsi="Times New Roman" w:cs="Times New Roman"/>
          <w:sz w:val="28"/>
          <w:szCs w:val="28"/>
          <w:shd w:val="clear" w:color="auto" w:fill="FFFFFF"/>
        </w:rPr>
        <w:t>4</w:t>
      </w:r>
      <w:r w:rsidR="009D4F88">
        <w:rPr>
          <w:rFonts w:ascii="Times New Roman" w:hAnsi="Times New Roman" w:cs="Times New Roman"/>
          <w:sz w:val="28"/>
          <w:szCs w:val="28"/>
          <w:shd w:val="clear" w:color="auto" w:fill="FFFFFF"/>
        </w:rPr>
        <w:t xml:space="preserve">. </w:t>
      </w:r>
    </w:p>
    <w:p w14:paraId="788162E4" w14:textId="37E18254" w:rsidR="007A02AC" w:rsidRDefault="007A02AC" w:rsidP="0079114A">
      <w:pPr>
        <w:spacing w:before="120" w:after="120" w:line="240" w:lineRule="auto"/>
        <w:ind w:firstLine="567"/>
        <w:jc w:val="both"/>
        <w:rPr>
          <w:rFonts w:ascii="Times New Roman" w:hAnsi="Times New Roman" w:cs="Times New Roman"/>
          <w:sz w:val="28"/>
          <w:szCs w:val="28"/>
          <w:shd w:val="clear" w:color="auto" w:fill="FFFFFF"/>
        </w:rPr>
      </w:pPr>
      <w:r w:rsidRPr="007A02AC">
        <w:rPr>
          <w:rFonts w:ascii="Times New Roman" w:hAnsi="Times New Roman" w:cs="Times New Roman"/>
          <w:sz w:val="28"/>
          <w:szCs w:val="28"/>
          <w:shd w:val="clear" w:color="auto" w:fill="FFFFFF"/>
        </w:rPr>
        <w:t xml:space="preserve">- Thực hiện vai trò vai trò cơ quan thường trực CCHC của </w:t>
      </w:r>
      <w:r>
        <w:rPr>
          <w:rFonts w:ascii="Times New Roman" w:hAnsi="Times New Roman" w:cs="Times New Roman"/>
          <w:sz w:val="28"/>
          <w:szCs w:val="28"/>
          <w:shd w:val="clear" w:color="auto" w:fill="FFFFFF"/>
        </w:rPr>
        <w:t>Tỉnh</w:t>
      </w:r>
      <w:r w:rsidRPr="007A02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Sở</w:t>
      </w:r>
      <w:r w:rsidRPr="007A02AC">
        <w:rPr>
          <w:rFonts w:ascii="Times New Roman" w:hAnsi="Times New Roman" w:cs="Times New Roman"/>
          <w:sz w:val="28"/>
          <w:szCs w:val="28"/>
          <w:shd w:val="clear" w:color="auto" w:fill="FFFFFF"/>
        </w:rPr>
        <w:t xml:space="preserve"> Nội vụ đã đẩy mạnh công tác theo dõi, đôn đốc và hướng dẫn các </w:t>
      </w:r>
      <w:r>
        <w:rPr>
          <w:rFonts w:ascii="Times New Roman" w:hAnsi="Times New Roman" w:cs="Times New Roman"/>
          <w:sz w:val="28"/>
          <w:szCs w:val="28"/>
          <w:shd w:val="clear" w:color="auto" w:fill="FFFFFF"/>
        </w:rPr>
        <w:t>sở</w:t>
      </w:r>
      <w:r w:rsidRPr="007A02AC">
        <w:rPr>
          <w:rFonts w:ascii="Times New Roman" w:hAnsi="Times New Roman" w:cs="Times New Roman"/>
          <w:sz w:val="28"/>
          <w:szCs w:val="28"/>
          <w:shd w:val="clear" w:color="auto" w:fill="FFFFFF"/>
        </w:rPr>
        <w:t>, ngành, địa phương triển khai công tác CCHC; kịp thời tổng hợp các kiến nghị, đề xuất và trực tiếp giải quyết hoặc chuyển cơ quan có thẩm quyền giải quyết các kiến nghị</w:t>
      </w:r>
      <w:r>
        <w:rPr>
          <w:rFonts w:ascii="Times New Roman" w:hAnsi="Times New Roman" w:cs="Times New Roman"/>
          <w:sz w:val="28"/>
          <w:szCs w:val="28"/>
          <w:shd w:val="clear" w:color="auto" w:fill="FFFFFF"/>
        </w:rPr>
        <w:t xml:space="preserve">. </w:t>
      </w:r>
      <w:r w:rsidRPr="007A02AC">
        <w:rPr>
          <w:rFonts w:ascii="Times New Roman" w:hAnsi="Times New Roman" w:cs="Times New Roman"/>
          <w:sz w:val="28"/>
          <w:szCs w:val="28"/>
          <w:shd w:val="clear" w:color="auto" w:fill="FFFFFF"/>
        </w:rPr>
        <w:t xml:space="preserve"> </w:t>
      </w:r>
    </w:p>
    <w:p w14:paraId="161E8CB1" w14:textId="4064856D" w:rsidR="003407A9" w:rsidRPr="00800A61" w:rsidRDefault="003407A9" w:rsidP="003407A9">
      <w:pPr>
        <w:spacing w:before="80" w:after="80" w:line="240" w:lineRule="auto"/>
        <w:ind w:firstLine="567"/>
        <w:jc w:val="both"/>
        <w:rPr>
          <w:rFonts w:ascii="Times New Roman" w:hAnsi="Times New Roman" w:cs="Times New Roman"/>
          <w:sz w:val="28"/>
          <w:szCs w:val="28"/>
        </w:rPr>
      </w:pPr>
      <w:r w:rsidRPr="00800A61">
        <w:rPr>
          <w:rFonts w:ascii="Times New Roman" w:hAnsi="Times New Roman" w:cs="Times New Roman"/>
          <w:sz w:val="28"/>
          <w:szCs w:val="28"/>
        </w:rPr>
        <w:t xml:space="preserve">- Trên cơ sở chỉ đạo của </w:t>
      </w:r>
      <w:r>
        <w:rPr>
          <w:rFonts w:ascii="Times New Roman" w:hAnsi="Times New Roman" w:cs="Times New Roman"/>
          <w:sz w:val="28"/>
          <w:szCs w:val="28"/>
        </w:rPr>
        <w:t>UBND tỉnh</w:t>
      </w:r>
      <w:r w:rsidRPr="00800A61">
        <w:rPr>
          <w:rFonts w:ascii="Times New Roman" w:hAnsi="Times New Roman" w:cs="Times New Roman"/>
          <w:sz w:val="28"/>
          <w:szCs w:val="28"/>
        </w:rPr>
        <w:t xml:space="preserve">, </w:t>
      </w:r>
      <w:r>
        <w:rPr>
          <w:rFonts w:ascii="Times New Roman" w:hAnsi="Times New Roman" w:cs="Times New Roman"/>
          <w:sz w:val="28"/>
          <w:szCs w:val="28"/>
        </w:rPr>
        <w:t xml:space="preserve">Chủ tịch UBND tỉnh, các Sở, ngành, địa phương </w:t>
      </w:r>
      <w:r w:rsidRPr="001D56F6">
        <w:rPr>
          <w:rFonts w:ascii="Times New Roman" w:hAnsi="Times New Roman" w:cs="Times New Roman"/>
          <w:sz w:val="28"/>
          <w:szCs w:val="28"/>
        </w:rPr>
        <w:t>đã chủ động triển khai các giải pháp cụ thể để đẩy mạnh, nâng cao hiệu quả cải cách hành chính thuộc phạm vi quản lý</w:t>
      </w:r>
      <w:r w:rsidRPr="00800A61">
        <w:rPr>
          <w:rFonts w:ascii="Times New Roman" w:hAnsi="Times New Roman" w:cs="Times New Roman"/>
          <w:sz w:val="28"/>
          <w:szCs w:val="28"/>
        </w:rPr>
        <w:t xml:space="preserve">. Theo kết quả thống kê, cập nhật các </w:t>
      </w:r>
      <w:r>
        <w:rPr>
          <w:rFonts w:ascii="Times New Roman" w:hAnsi="Times New Roman" w:cs="Times New Roman"/>
          <w:sz w:val="28"/>
          <w:szCs w:val="28"/>
        </w:rPr>
        <w:t>Sở, ngành, địa phương</w:t>
      </w:r>
      <w:r w:rsidRPr="00800A61">
        <w:rPr>
          <w:rFonts w:ascii="Times New Roman" w:hAnsi="Times New Roman" w:cs="Times New Roman"/>
          <w:sz w:val="28"/>
          <w:szCs w:val="28"/>
        </w:rPr>
        <w:t xml:space="preserve"> đã đề ra </w:t>
      </w:r>
      <w:r>
        <w:rPr>
          <w:rFonts w:ascii="Times New Roman" w:hAnsi="Times New Roman" w:cs="Times New Roman"/>
          <w:sz w:val="28"/>
          <w:szCs w:val="28"/>
        </w:rPr>
        <w:t>9</w:t>
      </w:r>
      <w:r w:rsidR="00BA689B">
        <w:rPr>
          <w:rFonts w:ascii="Times New Roman" w:hAnsi="Times New Roman" w:cs="Times New Roman"/>
          <w:sz w:val="28"/>
          <w:szCs w:val="28"/>
        </w:rPr>
        <w:t>26</w:t>
      </w:r>
      <w:r w:rsidRPr="00800A61">
        <w:rPr>
          <w:rFonts w:ascii="Times New Roman" w:hAnsi="Times New Roman" w:cs="Times New Roman"/>
          <w:sz w:val="28"/>
          <w:szCs w:val="28"/>
        </w:rPr>
        <w:t xml:space="preserve"> nhiệm vụ trong kế hoạch cải cách hành chính (trong đó, các </w:t>
      </w:r>
      <w:r>
        <w:rPr>
          <w:rFonts w:ascii="Times New Roman" w:hAnsi="Times New Roman" w:cs="Times New Roman"/>
          <w:sz w:val="28"/>
          <w:szCs w:val="28"/>
        </w:rPr>
        <w:t>Sở, ngành</w:t>
      </w:r>
      <w:r w:rsidRPr="00800A61">
        <w:rPr>
          <w:rFonts w:ascii="Times New Roman" w:hAnsi="Times New Roman" w:cs="Times New Roman"/>
          <w:sz w:val="28"/>
          <w:szCs w:val="28"/>
        </w:rPr>
        <w:t xml:space="preserve"> đề ra </w:t>
      </w:r>
      <w:r>
        <w:rPr>
          <w:rFonts w:ascii="Times New Roman" w:hAnsi="Times New Roman" w:cs="Times New Roman"/>
          <w:sz w:val="28"/>
          <w:szCs w:val="28"/>
        </w:rPr>
        <w:t>5</w:t>
      </w:r>
      <w:r w:rsidR="00422DB7">
        <w:rPr>
          <w:rFonts w:ascii="Times New Roman" w:hAnsi="Times New Roman" w:cs="Times New Roman"/>
          <w:sz w:val="28"/>
          <w:szCs w:val="28"/>
        </w:rPr>
        <w:t>27</w:t>
      </w:r>
      <w:r w:rsidRPr="00800A61">
        <w:rPr>
          <w:rFonts w:ascii="Times New Roman" w:hAnsi="Times New Roman" w:cs="Times New Roman"/>
          <w:sz w:val="28"/>
          <w:szCs w:val="28"/>
        </w:rPr>
        <w:t xml:space="preserve"> nhiệm vụ, UBND các </w:t>
      </w:r>
      <w:r>
        <w:rPr>
          <w:rFonts w:ascii="Times New Roman" w:hAnsi="Times New Roman" w:cs="Times New Roman"/>
          <w:sz w:val="28"/>
          <w:szCs w:val="28"/>
        </w:rPr>
        <w:t>huyện, thị xã, thành phố</w:t>
      </w:r>
      <w:r w:rsidRPr="00800A61">
        <w:rPr>
          <w:rFonts w:ascii="Times New Roman" w:hAnsi="Times New Roman" w:cs="Times New Roman"/>
          <w:sz w:val="28"/>
          <w:szCs w:val="28"/>
        </w:rPr>
        <w:t xml:space="preserve"> đã đề ra hơn </w:t>
      </w:r>
      <w:r w:rsidR="00422DB7">
        <w:rPr>
          <w:rFonts w:ascii="Times New Roman" w:hAnsi="Times New Roman" w:cs="Times New Roman"/>
          <w:sz w:val="28"/>
          <w:szCs w:val="28"/>
        </w:rPr>
        <w:t>399</w:t>
      </w:r>
      <w:r w:rsidRPr="00800A61">
        <w:rPr>
          <w:rFonts w:ascii="Times New Roman" w:hAnsi="Times New Roman" w:cs="Times New Roman"/>
          <w:sz w:val="28"/>
          <w:szCs w:val="28"/>
        </w:rPr>
        <w:t xml:space="preserve"> nhiệm vụ) và xác định cụ thể trách nhiệm, thời gian triển khai cho từng cơ quan, đơn vị </w:t>
      </w:r>
      <w:r>
        <w:rPr>
          <w:rFonts w:ascii="Times New Roman" w:hAnsi="Times New Roman" w:cs="Times New Roman"/>
          <w:sz w:val="28"/>
          <w:szCs w:val="28"/>
        </w:rPr>
        <w:t xml:space="preserve">trực thuộc </w:t>
      </w:r>
      <w:r w:rsidRPr="00800A61">
        <w:rPr>
          <w:rFonts w:ascii="Times New Roman" w:hAnsi="Times New Roman" w:cs="Times New Roman"/>
          <w:sz w:val="28"/>
          <w:szCs w:val="28"/>
        </w:rPr>
        <w:t>để tổ chức thực hiện; có nơi cá thể hóa trách nhiệm cá nhân trong triển khai từng nhiệm vụ cải cách hành chính được giao. Trong năm 202</w:t>
      </w:r>
      <w:r w:rsidR="001D4459">
        <w:rPr>
          <w:rFonts w:ascii="Times New Roman" w:hAnsi="Times New Roman" w:cs="Times New Roman"/>
          <w:sz w:val="28"/>
          <w:szCs w:val="28"/>
        </w:rPr>
        <w:t>4</w:t>
      </w:r>
      <w:r w:rsidRPr="00800A61">
        <w:rPr>
          <w:rFonts w:ascii="Times New Roman" w:hAnsi="Times New Roman" w:cs="Times New Roman"/>
          <w:sz w:val="28"/>
          <w:szCs w:val="28"/>
        </w:rPr>
        <w:t xml:space="preserve">, các </w:t>
      </w:r>
      <w:r>
        <w:rPr>
          <w:rFonts w:ascii="Times New Roman" w:hAnsi="Times New Roman" w:cs="Times New Roman"/>
          <w:sz w:val="28"/>
          <w:szCs w:val="28"/>
        </w:rPr>
        <w:t>sở</w:t>
      </w:r>
      <w:r w:rsidRPr="00800A61">
        <w:rPr>
          <w:rFonts w:ascii="Times New Roman" w:hAnsi="Times New Roman" w:cs="Times New Roman"/>
          <w:sz w:val="28"/>
          <w:szCs w:val="28"/>
        </w:rPr>
        <w:t xml:space="preserve">, ngành, địa phương đã ban hành </w:t>
      </w:r>
      <w:r>
        <w:rPr>
          <w:rFonts w:ascii="Times New Roman" w:hAnsi="Times New Roman" w:cs="Times New Roman"/>
          <w:sz w:val="28"/>
          <w:szCs w:val="28"/>
        </w:rPr>
        <w:t>trên 6</w:t>
      </w:r>
      <w:r w:rsidR="001D4459">
        <w:rPr>
          <w:rFonts w:ascii="Times New Roman" w:hAnsi="Times New Roman" w:cs="Times New Roman"/>
          <w:sz w:val="28"/>
          <w:szCs w:val="28"/>
        </w:rPr>
        <w:t>5</w:t>
      </w:r>
      <w:r>
        <w:rPr>
          <w:rFonts w:ascii="Times New Roman" w:hAnsi="Times New Roman" w:cs="Times New Roman"/>
          <w:sz w:val="28"/>
          <w:szCs w:val="28"/>
        </w:rPr>
        <w:t>0</w:t>
      </w:r>
      <w:r w:rsidRPr="00800A61">
        <w:rPr>
          <w:rFonts w:ascii="Times New Roman" w:hAnsi="Times New Roman" w:cs="Times New Roman"/>
          <w:sz w:val="28"/>
          <w:szCs w:val="28"/>
        </w:rPr>
        <w:t xml:space="preserve"> văn bản để chỉ đạo, đôn đốc, quán triệt thực hiện có hiệu quả các nhiệm vụ cải cách hành chính đã đề ra.  </w:t>
      </w:r>
    </w:p>
    <w:p w14:paraId="253E1BBF" w14:textId="6EE1617C" w:rsidR="00B2223F" w:rsidRDefault="00234C9E" w:rsidP="0079114A">
      <w:pPr>
        <w:pStyle w:val="VnbanCcchu"/>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223F">
        <w:rPr>
          <w:rFonts w:ascii="Times New Roman" w:hAnsi="Times New Roman" w:cs="Times New Roman"/>
          <w:sz w:val="28"/>
          <w:szCs w:val="28"/>
        </w:rPr>
        <w:t>UBND tỉnh đã tổ chức triển khai đánh giá, công bố kết quả và xếp hạng cải cách hành chính</w:t>
      </w:r>
      <w:r w:rsidR="003A6E5A">
        <w:rPr>
          <w:rFonts w:ascii="Times New Roman" w:hAnsi="Times New Roman" w:cs="Times New Roman"/>
          <w:sz w:val="28"/>
          <w:szCs w:val="28"/>
        </w:rPr>
        <w:t xml:space="preserve"> các cơ quan, đơn vị, địa phương trên địa bàn tỉnh năm 2024.</w:t>
      </w:r>
      <w:r w:rsidR="00220EB5">
        <w:rPr>
          <w:rFonts w:ascii="Times New Roman" w:hAnsi="Times New Roman" w:cs="Times New Roman"/>
          <w:sz w:val="28"/>
          <w:szCs w:val="28"/>
        </w:rPr>
        <w:t xml:space="preserve"> Kết quả</w:t>
      </w:r>
      <w:r w:rsidR="00220EB5">
        <w:rPr>
          <w:rStyle w:val="ThamchiuCcchu"/>
          <w:rFonts w:ascii="Times New Roman" w:hAnsi="Times New Roman" w:cs="Times New Roman"/>
          <w:sz w:val="28"/>
          <w:szCs w:val="28"/>
        </w:rPr>
        <w:footnoteReference w:id="4"/>
      </w:r>
      <w:r w:rsidR="000E3FE6">
        <w:rPr>
          <w:rFonts w:ascii="Times New Roman" w:hAnsi="Times New Roman" w:cs="Times New Roman"/>
          <w:sz w:val="28"/>
          <w:szCs w:val="28"/>
        </w:rPr>
        <w:t xml:space="preserve">, có </w:t>
      </w:r>
      <w:r w:rsidR="00DD23BA">
        <w:rPr>
          <w:rFonts w:ascii="Times New Roman" w:hAnsi="Times New Roman" w:cs="Times New Roman"/>
          <w:sz w:val="28"/>
          <w:szCs w:val="28"/>
        </w:rPr>
        <w:t>2</w:t>
      </w:r>
      <w:r w:rsidR="00564154">
        <w:rPr>
          <w:rFonts w:ascii="Times New Roman" w:hAnsi="Times New Roman" w:cs="Times New Roman"/>
          <w:sz w:val="28"/>
          <w:szCs w:val="28"/>
        </w:rPr>
        <w:t>3</w:t>
      </w:r>
      <w:r w:rsidR="00DD23BA">
        <w:rPr>
          <w:rFonts w:ascii="Times New Roman" w:hAnsi="Times New Roman" w:cs="Times New Roman"/>
          <w:sz w:val="28"/>
          <w:szCs w:val="28"/>
        </w:rPr>
        <w:t>/</w:t>
      </w:r>
      <w:r w:rsidR="00DC4F65">
        <w:rPr>
          <w:rFonts w:ascii="Times New Roman" w:hAnsi="Times New Roman" w:cs="Times New Roman"/>
          <w:sz w:val="28"/>
          <w:szCs w:val="28"/>
        </w:rPr>
        <w:t>43 cơ quan xếp loại Tốt về cải cách hành chính</w:t>
      </w:r>
      <w:r w:rsidR="002F0DEF">
        <w:rPr>
          <w:rFonts w:ascii="Times New Roman" w:hAnsi="Times New Roman" w:cs="Times New Roman"/>
          <w:sz w:val="28"/>
          <w:szCs w:val="28"/>
        </w:rPr>
        <w:t xml:space="preserve">, </w:t>
      </w:r>
      <w:r w:rsidR="004A227E">
        <w:rPr>
          <w:rFonts w:ascii="Times New Roman" w:hAnsi="Times New Roman" w:cs="Times New Roman"/>
          <w:sz w:val="28"/>
          <w:szCs w:val="28"/>
        </w:rPr>
        <w:t>1</w:t>
      </w:r>
      <w:r w:rsidR="00CF07C9">
        <w:rPr>
          <w:rFonts w:ascii="Times New Roman" w:hAnsi="Times New Roman" w:cs="Times New Roman"/>
          <w:sz w:val="28"/>
          <w:szCs w:val="28"/>
        </w:rPr>
        <w:t>5</w:t>
      </w:r>
      <w:r w:rsidR="002F0DEF">
        <w:rPr>
          <w:rFonts w:ascii="Times New Roman" w:hAnsi="Times New Roman" w:cs="Times New Roman"/>
          <w:sz w:val="28"/>
          <w:szCs w:val="28"/>
        </w:rPr>
        <w:t xml:space="preserve"> cơ quan xếp loại Khá và </w:t>
      </w:r>
      <w:r w:rsidR="001F40C6">
        <w:rPr>
          <w:rFonts w:ascii="Times New Roman" w:hAnsi="Times New Roman" w:cs="Times New Roman"/>
          <w:sz w:val="28"/>
          <w:szCs w:val="28"/>
        </w:rPr>
        <w:t>5 cơ quan xếp loại Trung bình.</w:t>
      </w:r>
    </w:p>
    <w:p w14:paraId="62686CD3" w14:textId="5F1414E6" w:rsidR="00A94477" w:rsidRPr="00281B5C" w:rsidRDefault="00234C9E" w:rsidP="0079114A">
      <w:pPr>
        <w:pStyle w:val="VnbanCcchu"/>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4477">
        <w:rPr>
          <w:rFonts w:ascii="Times New Roman" w:hAnsi="Times New Roman" w:cs="Times New Roman"/>
          <w:sz w:val="28"/>
          <w:szCs w:val="28"/>
        </w:rPr>
        <w:t xml:space="preserve">Trên cơ sở dữ liệu thu thập </w:t>
      </w:r>
      <w:r w:rsidR="008D11EB">
        <w:rPr>
          <w:rFonts w:ascii="Times New Roman" w:hAnsi="Times New Roman" w:cs="Times New Roman"/>
          <w:sz w:val="28"/>
          <w:szCs w:val="28"/>
        </w:rPr>
        <w:t>từ khảo sát sự hài lòng của người dân, tổ chức đối với sự phục vụ của cơ quan hành chính</w:t>
      </w:r>
      <w:r w:rsidR="00C05095">
        <w:rPr>
          <w:rFonts w:ascii="Times New Roman" w:hAnsi="Times New Roman" w:cs="Times New Roman"/>
          <w:sz w:val="28"/>
          <w:szCs w:val="28"/>
        </w:rPr>
        <w:t xml:space="preserve"> trên địa bàn tỉnh năm 2024 ( với </w:t>
      </w:r>
      <w:r w:rsidR="007E7B45">
        <w:rPr>
          <w:rFonts w:ascii="Times New Roman" w:hAnsi="Times New Roman" w:cs="Times New Roman"/>
          <w:sz w:val="28"/>
          <w:szCs w:val="28"/>
        </w:rPr>
        <w:t>6.920 phiếu khảo sát), UBND tỉnh ban hành Quyết định công bố Chỉ số</w:t>
      </w:r>
      <w:r w:rsidR="00F3223C">
        <w:rPr>
          <w:rFonts w:ascii="Times New Roman" w:hAnsi="Times New Roman" w:cs="Times New Roman"/>
          <w:sz w:val="28"/>
          <w:szCs w:val="28"/>
        </w:rPr>
        <w:t xml:space="preserve"> hài lòng về sự </w:t>
      </w:r>
      <w:r w:rsidR="00375FF6">
        <w:rPr>
          <w:rFonts w:ascii="Times New Roman" w:hAnsi="Times New Roman" w:cs="Times New Roman"/>
          <w:sz w:val="28"/>
          <w:szCs w:val="28"/>
        </w:rPr>
        <w:t xml:space="preserve">, </w:t>
      </w:r>
      <w:r w:rsidR="00F3223C">
        <w:rPr>
          <w:rFonts w:ascii="Times New Roman" w:hAnsi="Times New Roman" w:cs="Times New Roman"/>
          <w:sz w:val="28"/>
          <w:szCs w:val="28"/>
        </w:rPr>
        <w:t>phục vụ hành chính năm 2024</w:t>
      </w:r>
      <w:r w:rsidR="00B41295">
        <w:rPr>
          <w:rStyle w:val="ThamchiuCcchu"/>
          <w:rFonts w:ascii="Times New Roman" w:hAnsi="Times New Roman" w:cs="Times New Roman"/>
          <w:sz w:val="28"/>
          <w:szCs w:val="28"/>
        </w:rPr>
        <w:footnoteReference w:id="5"/>
      </w:r>
      <w:r w:rsidR="00BF1B98">
        <w:rPr>
          <w:rFonts w:ascii="Times New Roman" w:hAnsi="Times New Roman" w:cs="Times New Roman"/>
          <w:sz w:val="28"/>
          <w:szCs w:val="28"/>
        </w:rPr>
        <w:t xml:space="preserve">, </w:t>
      </w:r>
      <w:r w:rsidR="00BE22AA">
        <w:rPr>
          <w:rFonts w:ascii="Times New Roman" w:hAnsi="Times New Roman" w:cs="Times New Roman"/>
          <w:sz w:val="28"/>
          <w:szCs w:val="28"/>
        </w:rPr>
        <w:t xml:space="preserve">trong </w:t>
      </w:r>
      <w:r w:rsidR="00375FF6">
        <w:rPr>
          <w:rFonts w:ascii="Times New Roman" w:hAnsi="Times New Roman" w:cs="Times New Roman"/>
          <w:sz w:val="28"/>
          <w:szCs w:val="28"/>
        </w:rPr>
        <w:t>đó, các Sở, ngành là 80,98%</w:t>
      </w:r>
      <w:r w:rsidR="00BB5CC0">
        <w:rPr>
          <w:rFonts w:ascii="Times New Roman" w:hAnsi="Times New Roman" w:cs="Times New Roman"/>
          <w:sz w:val="28"/>
          <w:szCs w:val="28"/>
        </w:rPr>
        <w:t xml:space="preserve"> (năm 2023: 81,28%)</w:t>
      </w:r>
      <w:r w:rsidR="00375FF6">
        <w:rPr>
          <w:rFonts w:ascii="Times New Roman" w:hAnsi="Times New Roman" w:cs="Times New Roman"/>
          <w:sz w:val="28"/>
          <w:szCs w:val="28"/>
        </w:rPr>
        <w:t xml:space="preserve">; cấp huyện là </w:t>
      </w:r>
      <w:r w:rsidR="00C8141B">
        <w:rPr>
          <w:rFonts w:ascii="Times New Roman" w:hAnsi="Times New Roman" w:cs="Times New Roman"/>
          <w:sz w:val="28"/>
          <w:szCs w:val="28"/>
        </w:rPr>
        <w:t>80,54%</w:t>
      </w:r>
      <w:r w:rsidR="00BB5CC0">
        <w:rPr>
          <w:rFonts w:ascii="Times New Roman" w:hAnsi="Times New Roman" w:cs="Times New Roman"/>
          <w:sz w:val="28"/>
          <w:szCs w:val="28"/>
        </w:rPr>
        <w:t xml:space="preserve"> (năm 2023: </w:t>
      </w:r>
      <w:r w:rsidR="009F606A">
        <w:rPr>
          <w:rFonts w:ascii="Times New Roman" w:hAnsi="Times New Roman" w:cs="Times New Roman"/>
          <w:sz w:val="28"/>
          <w:szCs w:val="28"/>
        </w:rPr>
        <w:t>74,36%)</w:t>
      </w:r>
      <w:r w:rsidR="00DE1761">
        <w:rPr>
          <w:rFonts w:ascii="Times New Roman" w:hAnsi="Times New Roman" w:cs="Times New Roman"/>
          <w:sz w:val="28"/>
          <w:szCs w:val="28"/>
        </w:rPr>
        <w:t>; cơ quan ngành dọc: 84,</w:t>
      </w:r>
      <w:r w:rsidR="00C8141B">
        <w:rPr>
          <w:rFonts w:ascii="Times New Roman" w:hAnsi="Times New Roman" w:cs="Times New Roman"/>
          <w:sz w:val="28"/>
          <w:szCs w:val="28"/>
        </w:rPr>
        <w:t>25</w:t>
      </w:r>
      <w:r w:rsidR="00DE1761">
        <w:rPr>
          <w:rFonts w:ascii="Times New Roman" w:hAnsi="Times New Roman" w:cs="Times New Roman"/>
          <w:sz w:val="28"/>
          <w:szCs w:val="28"/>
        </w:rPr>
        <w:t>%</w:t>
      </w:r>
      <w:r w:rsidR="009F606A">
        <w:rPr>
          <w:rFonts w:ascii="Times New Roman" w:hAnsi="Times New Roman" w:cs="Times New Roman"/>
          <w:sz w:val="28"/>
          <w:szCs w:val="28"/>
        </w:rPr>
        <w:t xml:space="preserve"> (năm 2023: </w:t>
      </w:r>
      <w:r w:rsidR="00A773B2">
        <w:rPr>
          <w:rFonts w:ascii="Times New Roman" w:hAnsi="Times New Roman" w:cs="Times New Roman"/>
          <w:sz w:val="28"/>
          <w:szCs w:val="28"/>
        </w:rPr>
        <w:t xml:space="preserve">77,86%) </w:t>
      </w:r>
      <w:r w:rsidR="00DE1761">
        <w:rPr>
          <w:rFonts w:ascii="Times New Roman" w:hAnsi="Times New Roman" w:cs="Times New Roman"/>
          <w:sz w:val="28"/>
          <w:szCs w:val="28"/>
        </w:rPr>
        <w:t xml:space="preserve">; Chi nhánh Văn phòng đăng ký đất đai cấp huyện: </w:t>
      </w:r>
      <w:r w:rsidR="00C15342">
        <w:rPr>
          <w:rFonts w:ascii="Times New Roman" w:hAnsi="Times New Roman" w:cs="Times New Roman"/>
          <w:sz w:val="28"/>
          <w:szCs w:val="28"/>
        </w:rPr>
        <w:t>78,01%</w:t>
      </w:r>
      <w:r w:rsidR="00BE22AA">
        <w:rPr>
          <w:rFonts w:ascii="Times New Roman" w:hAnsi="Times New Roman" w:cs="Times New Roman"/>
          <w:sz w:val="28"/>
          <w:szCs w:val="28"/>
        </w:rPr>
        <w:t xml:space="preserve"> (năm 2023 là</w:t>
      </w:r>
      <w:r w:rsidR="00DC69D8">
        <w:rPr>
          <w:rFonts w:ascii="Times New Roman" w:hAnsi="Times New Roman" w:cs="Times New Roman"/>
          <w:sz w:val="28"/>
          <w:szCs w:val="28"/>
        </w:rPr>
        <w:t xml:space="preserve"> 76,76%).</w:t>
      </w:r>
      <w:r w:rsidR="008A143B">
        <w:rPr>
          <w:rFonts w:ascii="Times New Roman" w:hAnsi="Times New Roman" w:cs="Times New Roman"/>
          <w:sz w:val="28"/>
          <w:szCs w:val="28"/>
        </w:rPr>
        <w:t xml:space="preserve"> Kết quả chưa đạt mục tiêu đề ra tại Kế hoạch cải cách hành chính năm 2024.</w:t>
      </w:r>
    </w:p>
    <w:p w14:paraId="79B1F3A5" w14:textId="7E0018CC" w:rsidR="001E2E1A" w:rsidRDefault="00DC0AAA"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3568">
        <w:rPr>
          <w:rFonts w:ascii="Times New Roman" w:hAnsi="Times New Roman" w:cs="Times New Roman"/>
          <w:sz w:val="28"/>
          <w:szCs w:val="28"/>
        </w:rPr>
        <w:t>Tổ chức t</w:t>
      </w:r>
      <w:r w:rsidR="001E2E1A" w:rsidRPr="004E46F4">
        <w:rPr>
          <w:rFonts w:ascii="Times New Roman" w:hAnsi="Times New Roman" w:cs="Times New Roman"/>
          <w:sz w:val="28"/>
          <w:szCs w:val="28"/>
        </w:rPr>
        <w:t>riển khai phong trào thi đua “Xây dựng môi trường hành chính trong sạch, lành mạnh, công khai, minh bạch”; Xây dựng và phát hành Tờ rơi tuyên truyền về Chỉ số hài lòng của người dân, tổ chức đối với sự phục vụ của cơ quan hành chính nhà nước (SIPAS); Chỉ số Hiệu quả quản trị và Hành chính công cấp tỉnh (PAPI) năm 2024; duy trì việc cập nhật thường xuyên các tin, bài viết về cải cách hành chính trên Cổng thông tin điện tử cải cách hành chính tỉnh…</w:t>
      </w:r>
    </w:p>
    <w:p w14:paraId="585E1C80" w14:textId="4047E91D" w:rsidR="00093568" w:rsidRPr="004E46F4" w:rsidRDefault="00093568"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Tuyên truyền cải cách hành chính trực quan tại Bộ phận tiếp nhận và trả kết quả cấp huyện, cấp</w:t>
      </w:r>
      <w:r w:rsidR="005B74CB">
        <w:rPr>
          <w:rFonts w:ascii="Times New Roman" w:hAnsi="Times New Roman" w:cs="Times New Roman"/>
          <w:sz w:val="28"/>
          <w:szCs w:val="28"/>
        </w:rPr>
        <w:t xml:space="preserve"> xã các khẩu hiệu: “ Sự hài lòng của Nhân dân là mục tiêu phục vụ của c</w:t>
      </w:r>
      <w:r w:rsidR="009158F4">
        <w:rPr>
          <w:rFonts w:ascii="Times New Roman" w:hAnsi="Times New Roman" w:cs="Times New Roman"/>
          <w:sz w:val="28"/>
          <w:szCs w:val="28"/>
        </w:rPr>
        <w:t>ơ quan hành chính nhà nước”, “Hãy nộp hồ sơ điện tử để giảm giấy tờ, thời gian</w:t>
      </w:r>
      <w:r w:rsidR="000E73CE">
        <w:rPr>
          <w:rFonts w:ascii="Times New Roman" w:hAnsi="Times New Roman" w:cs="Times New Roman"/>
          <w:sz w:val="28"/>
          <w:szCs w:val="28"/>
        </w:rPr>
        <w:t xml:space="preserve"> và</w:t>
      </w:r>
      <w:r w:rsidR="009158F4">
        <w:rPr>
          <w:rFonts w:ascii="Times New Roman" w:hAnsi="Times New Roman" w:cs="Times New Roman"/>
          <w:sz w:val="28"/>
          <w:szCs w:val="28"/>
        </w:rPr>
        <w:t xml:space="preserve"> chi phí</w:t>
      </w:r>
      <w:r w:rsidR="000E73CE">
        <w:rPr>
          <w:rFonts w:ascii="Times New Roman" w:hAnsi="Times New Roman" w:cs="Times New Roman"/>
          <w:sz w:val="28"/>
          <w:szCs w:val="28"/>
        </w:rPr>
        <w:t>”. Bên cạnh đó, một số cơ quan thực hiện các khẩu hiệu tuyên truyền</w:t>
      </w:r>
      <w:r w:rsidR="00180231">
        <w:rPr>
          <w:rFonts w:ascii="Times New Roman" w:hAnsi="Times New Roman" w:cs="Times New Roman"/>
          <w:sz w:val="28"/>
          <w:szCs w:val="28"/>
        </w:rPr>
        <w:t xml:space="preserve"> để nâng cao tinh thần, trách nhiệm, tận tụy phục vụ nhân dân của cán bộ, công chức, viên chức: “v</w:t>
      </w:r>
      <w:r w:rsidR="009460A2">
        <w:rPr>
          <w:rFonts w:ascii="Times New Roman" w:hAnsi="Times New Roman" w:cs="Times New Roman"/>
          <w:sz w:val="28"/>
          <w:szCs w:val="28"/>
        </w:rPr>
        <w:t>ì Nhân dân phục vụ”, “ 4 Xin và 4 Luôn (Xin chào, Xin lỗi, Xin cảm ơn, Xin phép</w:t>
      </w:r>
      <w:r w:rsidR="008C38F7">
        <w:rPr>
          <w:rFonts w:ascii="Times New Roman" w:hAnsi="Times New Roman" w:cs="Times New Roman"/>
          <w:sz w:val="28"/>
          <w:szCs w:val="28"/>
        </w:rPr>
        <w:t xml:space="preserve">, Luôn mĩm cười, Luôn nhẹ nhàng, Luôn kắng nghe, Luôn giúp đỡ); </w:t>
      </w:r>
    </w:p>
    <w:p w14:paraId="0BE7F681" w14:textId="22C6F12C" w:rsidR="006B24FB" w:rsidRDefault="006B24FB"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8B6A73">
        <w:rPr>
          <w:rFonts w:ascii="Times New Roman" w:hAnsi="Times New Roman" w:cs="Times New Roman"/>
          <w:sz w:val="28"/>
        </w:rPr>
        <w:t>Sở Thông tin và Truyền thông phối hợp Đài Phát thanh-Truyền hình tỉnh tổ chức</w:t>
      </w:r>
      <w:r>
        <w:rPr>
          <w:rFonts w:ascii="Times New Roman" w:hAnsi="Times New Roman" w:cs="Times New Roman"/>
          <w:sz w:val="28"/>
        </w:rPr>
        <w:t xml:space="preserve"> </w:t>
      </w:r>
      <w:r w:rsidR="009B4330">
        <w:rPr>
          <w:rFonts w:ascii="Times New Roman" w:hAnsi="Times New Roman" w:cs="Times New Roman"/>
          <w:sz w:val="28"/>
        </w:rPr>
        <w:t xml:space="preserve">Cuộc thi tìm hiểu </w:t>
      </w:r>
      <w:r w:rsidR="006E104F">
        <w:rPr>
          <w:rFonts w:ascii="Times New Roman" w:hAnsi="Times New Roman" w:cs="Times New Roman"/>
          <w:sz w:val="28"/>
        </w:rPr>
        <w:t>cải cách hành chính và chuyển đổi số trên sóng truyền hình cho thành viên Tổ công nghệ cộng đồng.</w:t>
      </w:r>
    </w:p>
    <w:p w14:paraId="7CC6B273" w14:textId="77777777" w:rsidR="00C471BE" w:rsidRDefault="004252EE" w:rsidP="00C471BE">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Pr>
          <w:rFonts w:ascii="Times New Roman" w:eastAsia="Times New Roman" w:hAnsi="Times New Roman"/>
          <w:b/>
          <w:sz w:val="28"/>
        </w:rPr>
        <w:t xml:space="preserve">II. </w:t>
      </w:r>
      <w:r w:rsidR="00F22F2A">
        <w:rPr>
          <w:rFonts w:ascii="Times New Roman" w:eastAsia="Times New Roman" w:hAnsi="Times New Roman"/>
          <w:b/>
          <w:sz w:val="28"/>
        </w:rPr>
        <w:t xml:space="preserve">KẾT QUẢ THỰC HIỆN CÔNG TÁC CẢI CÁCH HÀNH CHÍNH </w:t>
      </w:r>
    </w:p>
    <w:p w14:paraId="7DB451DE" w14:textId="77722A71" w:rsidR="00CA42B1" w:rsidRDefault="008B6A73"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w:t>
      </w:r>
      <w:r w:rsidR="001136E5" w:rsidRPr="004667F2">
        <w:rPr>
          <w:rFonts w:ascii="Times New Roman" w:eastAsia="Times New Roman" w:hAnsi="Times New Roman" w:cs="Times New Roman"/>
          <w:sz w:val="28"/>
          <w:szCs w:val="28"/>
        </w:rPr>
        <w:t>Trong năm</w:t>
      </w:r>
      <w:r w:rsidR="0093696F" w:rsidRPr="004667F2">
        <w:rPr>
          <w:rFonts w:ascii="Times New Roman" w:eastAsia="Times New Roman" w:hAnsi="Times New Roman" w:cs="Times New Roman"/>
          <w:sz w:val="28"/>
          <w:szCs w:val="28"/>
        </w:rPr>
        <w:t xml:space="preserve"> 2024, </w:t>
      </w:r>
      <w:r w:rsidR="001376B6">
        <w:rPr>
          <w:rFonts w:ascii="Times New Roman" w:eastAsia="Times New Roman" w:hAnsi="Times New Roman" w:cs="Times New Roman"/>
          <w:sz w:val="28"/>
          <w:szCs w:val="28"/>
        </w:rPr>
        <w:t>HĐND</w:t>
      </w:r>
      <w:r w:rsidR="0093696F" w:rsidRPr="004667F2">
        <w:rPr>
          <w:rFonts w:ascii="Times New Roman" w:eastAsia="Times New Roman" w:hAnsi="Times New Roman" w:cs="Times New Roman"/>
          <w:sz w:val="28"/>
          <w:szCs w:val="28"/>
        </w:rPr>
        <w:t xml:space="preserve"> tỉnh, </w:t>
      </w:r>
      <w:r w:rsidR="001376B6" w:rsidRPr="00C363E4">
        <w:rPr>
          <w:rFonts w:ascii="Times New Roman" w:hAnsi="Times New Roman" w:cs="Times New Roman"/>
          <w:sz w:val="28"/>
          <w:szCs w:val="28"/>
        </w:rPr>
        <w:t>UBND</w:t>
      </w:r>
      <w:r w:rsidR="0093696F" w:rsidRPr="004667F2">
        <w:rPr>
          <w:rFonts w:ascii="Times New Roman" w:eastAsia="Times New Roman" w:hAnsi="Times New Roman" w:cs="Times New Roman"/>
          <w:sz w:val="28"/>
          <w:szCs w:val="28"/>
        </w:rPr>
        <w:t xml:space="preserve"> tỉnh ban hành </w:t>
      </w:r>
      <w:r w:rsidR="004C74A2">
        <w:rPr>
          <w:rFonts w:ascii="Times New Roman" w:eastAsia="Times New Roman" w:hAnsi="Times New Roman" w:cs="Times New Roman"/>
          <w:sz w:val="28"/>
          <w:szCs w:val="28"/>
        </w:rPr>
        <w:t>94</w:t>
      </w:r>
      <w:r w:rsidR="0093696F" w:rsidRPr="004667F2">
        <w:rPr>
          <w:rFonts w:ascii="Times New Roman" w:eastAsia="Times New Roman" w:hAnsi="Times New Roman" w:cs="Times New Roman"/>
          <w:sz w:val="28"/>
          <w:szCs w:val="28"/>
        </w:rPr>
        <w:t xml:space="preserve"> văn bản QPPL (</w:t>
      </w:r>
      <w:r w:rsidR="004C74A2">
        <w:rPr>
          <w:rFonts w:ascii="Times New Roman" w:eastAsia="Times New Roman" w:hAnsi="Times New Roman" w:cs="Times New Roman"/>
          <w:sz w:val="28"/>
          <w:szCs w:val="28"/>
        </w:rPr>
        <w:t>35</w:t>
      </w:r>
      <w:r w:rsidR="0093696F" w:rsidRPr="004667F2">
        <w:rPr>
          <w:rFonts w:ascii="Times New Roman" w:eastAsia="Times New Roman" w:hAnsi="Times New Roman" w:cs="Times New Roman"/>
          <w:sz w:val="28"/>
          <w:szCs w:val="28"/>
        </w:rPr>
        <w:t xml:space="preserve"> Nghị quyết, </w:t>
      </w:r>
      <w:r w:rsidR="004C74A2">
        <w:rPr>
          <w:rFonts w:ascii="Times New Roman" w:eastAsia="Times New Roman" w:hAnsi="Times New Roman" w:cs="Times New Roman"/>
          <w:sz w:val="28"/>
          <w:szCs w:val="28"/>
        </w:rPr>
        <w:t>59</w:t>
      </w:r>
      <w:r w:rsidR="0093696F" w:rsidRPr="004667F2">
        <w:rPr>
          <w:rFonts w:ascii="Times New Roman" w:eastAsia="Times New Roman" w:hAnsi="Times New Roman" w:cs="Times New Roman"/>
          <w:sz w:val="28"/>
          <w:szCs w:val="28"/>
        </w:rPr>
        <w:t xml:space="preserve"> Quyết định</w:t>
      </w:r>
      <w:r>
        <w:rPr>
          <w:rFonts w:ascii="Times New Roman" w:eastAsia="Times New Roman" w:hAnsi="Times New Roman" w:cs="Times New Roman"/>
          <w:sz w:val="28"/>
          <w:szCs w:val="28"/>
        </w:rPr>
        <w:t xml:space="preserve">. </w:t>
      </w:r>
      <w:r w:rsidR="0093696F" w:rsidRPr="00C9637E">
        <w:rPr>
          <w:rFonts w:ascii="Times New Roman" w:eastAsia="Times New Roman" w:hAnsi="Times New Roman" w:cs="Times New Roman"/>
          <w:sz w:val="28"/>
          <w:szCs w:val="28"/>
        </w:rPr>
        <w:t xml:space="preserve"> </w:t>
      </w:r>
      <w:r w:rsidR="00B26B55">
        <w:rPr>
          <w:rFonts w:ascii="Times New Roman" w:eastAsia="Times New Roman" w:hAnsi="Times New Roman" w:cs="Times New Roman"/>
          <w:sz w:val="28"/>
          <w:szCs w:val="28"/>
        </w:rPr>
        <w:t>U</w:t>
      </w:r>
      <w:r w:rsidR="001376B6" w:rsidRPr="00C363E4">
        <w:rPr>
          <w:rFonts w:ascii="Times New Roman" w:hAnsi="Times New Roman" w:cs="Times New Roman"/>
          <w:sz w:val="28"/>
          <w:szCs w:val="28"/>
        </w:rPr>
        <w:t>BND</w:t>
      </w:r>
      <w:r w:rsidR="001376B6" w:rsidRPr="00C9637E">
        <w:rPr>
          <w:rFonts w:ascii="Times New Roman" w:eastAsia="Times New Roman" w:hAnsi="Times New Roman" w:cs="Times New Roman"/>
          <w:sz w:val="28"/>
          <w:szCs w:val="28"/>
        </w:rPr>
        <w:t xml:space="preserve"> </w:t>
      </w:r>
      <w:r w:rsidR="0093696F" w:rsidRPr="00C9637E">
        <w:rPr>
          <w:rFonts w:ascii="Times New Roman" w:eastAsia="Times New Roman" w:hAnsi="Times New Roman" w:cs="Times New Roman"/>
          <w:sz w:val="28"/>
          <w:szCs w:val="28"/>
        </w:rPr>
        <w:t xml:space="preserve">tỉnh công bố </w:t>
      </w:r>
      <w:r w:rsidR="0093696F" w:rsidRPr="00C9637E">
        <w:rPr>
          <w:rFonts w:ascii="Times New Roman" w:hAnsi="Times New Roman" w:cs="Times New Roman"/>
          <w:sz w:val="28"/>
          <w:szCs w:val="28"/>
        </w:rPr>
        <w:t>kết quả hệ thống hóa văn bản quy phạm pháp luật của HĐND, UBND tỉnh Quảng Nam năm 2023</w:t>
      </w:r>
      <w:r w:rsidR="0093696F" w:rsidRPr="00C9637E">
        <w:rPr>
          <w:rStyle w:val="ThamchiuCcchu"/>
          <w:rFonts w:ascii="Times New Roman" w:hAnsi="Times New Roman" w:cs="Times New Roman"/>
          <w:sz w:val="28"/>
          <w:szCs w:val="28"/>
        </w:rPr>
        <w:footnoteReference w:id="6"/>
      </w:r>
      <w:r w:rsidR="0093696F" w:rsidRPr="00C9637E">
        <w:rPr>
          <w:rFonts w:ascii="Times New Roman" w:hAnsi="Times New Roman" w:cs="Times New Roman"/>
          <w:sz w:val="28"/>
          <w:szCs w:val="28"/>
          <w:lang w:val="nb-NO"/>
        </w:rPr>
        <w:t xml:space="preserve">; </w:t>
      </w:r>
      <w:r w:rsidR="0093696F" w:rsidRPr="00C9637E">
        <w:rPr>
          <w:rFonts w:ascii="Times New Roman" w:hAnsi="Times New Roman" w:cs="Times New Roman"/>
          <w:sz w:val="28"/>
          <w:szCs w:val="28"/>
        </w:rPr>
        <w:t>công bố kết quả hệ thống hóa văn bản quy phạm pháp luật của HĐND, UBND tỉnh Quảng Nam</w:t>
      </w:r>
      <w:r w:rsidR="0093696F" w:rsidRPr="00C9637E">
        <w:rPr>
          <w:rStyle w:val="ThamchiuCcchu"/>
          <w:rFonts w:ascii="Times New Roman" w:hAnsi="Times New Roman" w:cs="Times New Roman"/>
          <w:sz w:val="28"/>
          <w:szCs w:val="28"/>
        </w:rPr>
        <w:footnoteReference w:id="7"/>
      </w:r>
      <w:r w:rsidR="0093696F" w:rsidRPr="00C9637E">
        <w:rPr>
          <w:rFonts w:ascii="Times New Roman" w:hAnsi="Times New Roman" w:cs="Times New Roman"/>
          <w:sz w:val="28"/>
          <w:szCs w:val="28"/>
        </w:rPr>
        <w:t>, kỳ 2019-2023 gồm 703 văn bản</w:t>
      </w:r>
      <w:r w:rsidR="00CA0BDB">
        <w:rPr>
          <w:rFonts w:ascii="Times New Roman" w:hAnsi="Times New Roman" w:cs="Times New Roman"/>
          <w:sz w:val="28"/>
          <w:szCs w:val="28"/>
        </w:rPr>
        <w:t xml:space="preserve">; </w:t>
      </w:r>
      <w:r w:rsidR="00010EA0" w:rsidRPr="00CA42B1">
        <w:rPr>
          <w:rFonts w:ascii="Times New Roman" w:eastAsia="Times New Roman" w:hAnsi="Times New Roman" w:cs="Times New Roman"/>
          <w:sz w:val="28"/>
          <w:szCs w:val="28"/>
        </w:rPr>
        <w:t>công bố danh mục văn bản quy phạm pháp luật do HĐND, UBND tỉnh Quảng Nam ban hành hết hiệu lực toàn bộ hoặc một phần</w:t>
      </w:r>
      <w:r w:rsidR="00CA42B1">
        <w:rPr>
          <w:rFonts w:ascii="Times New Roman" w:eastAsia="Times New Roman" w:hAnsi="Times New Roman" w:cs="Times New Roman"/>
          <w:sz w:val="28"/>
          <w:szCs w:val="28"/>
        </w:rPr>
        <w:t xml:space="preserve">. </w:t>
      </w:r>
      <w:r w:rsidR="005F61C7" w:rsidRPr="00CA42B1">
        <w:rPr>
          <w:rFonts w:ascii="Times New Roman" w:eastAsia="Times New Roman" w:hAnsi="Times New Roman" w:cs="Times New Roman"/>
          <w:sz w:val="28"/>
          <w:szCs w:val="28"/>
        </w:rPr>
        <w:t xml:space="preserve"> </w:t>
      </w:r>
      <w:r w:rsidR="00B94BF5" w:rsidRPr="00CA42B1">
        <w:rPr>
          <w:rFonts w:ascii="Times New Roman" w:eastAsia="Times New Roman" w:hAnsi="Times New Roman" w:cs="Times New Roman"/>
          <w:sz w:val="28"/>
          <w:szCs w:val="28"/>
        </w:rPr>
        <w:t>Sở Tư pháp đã t</w:t>
      </w:r>
      <w:r w:rsidR="008B61C0" w:rsidRPr="00CA42B1">
        <w:rPr>
          <w:rFonts w:ascii="Times New Roman" w:eastAsia="Times New Roman" w:hAnsi="Times New Roman" w:cs="Times New Roman"/>
          <w:sz w:val="28"/>
          <w:szCs w:val="28"/>
        </w:rPr>
        <w:t>hực hiện kiểm tra theo thẩm quyền</w:t>
      </w:r>
      <w:r w:rsidR="001C7FA2">
        <w:rPr>
          <w:rFonts w:ascii="Times New Roman" w:hAnsi="Times New Roman" w:cs="Times New Roman"/>
          <w:sz w:val="28"/>
          <w:szCs w:val="28"/>
        </w:rPr>
        <w:t xml:space="preserve"> 15 văn bản QPPL do cấp huyện ban hành</w:t>
      </w:r>
      <w:r w:rsidR="00B94BF5">
        <w:rPr>
          <w:rFonts w:ascii="Times New Roman" w:hAnsi="Times New Roman" w:cs="Times New Roman"/>
          <w:sz w:val="28"/>
          <w:szCs w:val="28"/>
        </w:rPr>
        <w:t xml:space="preserve">, </w:t>
      </w:r>
      <w:r w:rsidR="00B94BF5" w:rsidRPr="00B94BF5">
        <w:rPr>
          <w:rFonts w:ascii="Times New Roman" w:hAnsi="Times New Roman" w:cs="Times New Roman"/>
          <w:sz w:val="28"/>
          <w:szCs w:val="28"/>
        </w:rPr>
        <w:t> không phát hiệu dấu hiệu trái pháp luật.</w:t>
      </w:r>
    </w:p>
    <w:p w14:paraId="587BC5D5" w14:textId="77777777" w:rsidR="00CA42B1" w:rsidRDefault="00622865"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C363E4">
        <w:rPr>
          <w:rFonts w:ascii="Times New Roman" w:eastAsia="Times New Roman" w:hAnsi="Times New Roman"/>
          <w:b/>
          <w:sz w:val="28"/>
        </w:rPr>
        <w:t xml:space="preserve">2. </w:t>
      </w:r>
      <w:r w:rsidR="00F22F2A" w:rsidRPr="00C363E4">
        <w:rPr>
          <w:rFonts w:ascii="Times New Roman" w:eastAsia="Times New Roman" w:hAnsi="Times New Roman"/>
          <w:b/>
          <w:sz w:val="28"/>
        </w:rPr>
        <w:t xml:space="preserve">Cải cách thủ tục hành chính </w:t>
      </w:r>
    </w:p>
    <w:p w14:paraId="7F946108" w14:textId="1FE43CEF" w:rsidR="00CA42B1" w:rsidRDefault="00E27A0C"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Cs/>
          <w:sz w:val="28"/>
        </w:rPr>
      </w:pPr>
      <w:r>
        <w:rPr>
          <w:rFonts w:ascii="Times New Roman" w:eastAsia="Times New Roman" w:hAnsi="Times New Roman"/>
          <w:bCs/>
          <w:sz w:val="28"/>
        </w:rPr>
        <w:t xml:space="preserve">- </w:t>
      </w:r>
      <w:r w:rsidR="008570B9" w:rsidRPr="00D40D56">
        <w:rPr>
          <w:rFonts w:ascii="Times New Roman" w:eastAsia="Times New Roman" w:hAnsi="Times New Roman"/>
          <w:bCs/>
          <w:sz w:val="28"/>
        </w:rPr>
        <w:t>Giám đốc các Sở đã ban hành 114 Quyết định công bố Danh mục thủ tục hành chính sửa đổi, bổ sung, thay thế, bãi bỏ với 935 thủ tục hành chính được địa phương hóa thuộc phạm vi quản lý nhà nước của các cơ quan chuyên môn thuộc UBND tỉnh, trong đó 441 thủ tục hành chính quy định mới, 524 thủ tục hành chính sửa đổi, bổ sung; đã công khai đầy đủ 935 trên Cơ sở dữ liệu quốc gia về thủ tục hành chính. Tổng số thủ tục hành chính thuộc thẩm quyền giải quyết của địa phương trong hệ thống Cơ sở dữ liệu quốc gia về thủ tục hành chính tính tới thời điểm 31/12/2024 là 1838 thủ tục.</w:t>
      </w:r>
    </w:p>
    <w:p w14:paraId="295D79D0" w14:textId="6AF15A39" w:rsidR="00EE5A4C" w:rsidRDefault="00E27A0C"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N</w:t>
      </w:r>
      <w:r w:rsidR="00352201" w:rsidRPr="00352201">
        <w:rPr>
          <w:rFonts w:ascii="Times New Roman" w:hAnsi="Times New Roman" w:cs="Times New Roman"/>
          <w:sz w:val="28"/>
          <w:szCs w:val="28"/>
        </w:rPr>
        <w:t>ăm 2024 UBND tỉnh đã ban hành 0</w:t>
      </w:r>
      <w:r w:rsidR="00385F12">
        <w:rPr>
          <w:rFonts w:ascii="Times New Roman" w:hAnsi="Times New Roman" w:cs="Times New Roman"/>
          <w:sz w:val="28"/>
          <w:szCs w:val="28"/>
        </w:rPr>
        <w:t>9</w:t>
      </w:r>
      <w:r w:rsidR="00352201" w:rsidRPr="00352201">
        <w:rPr>
          <w:rFonts w:ascii="Times New Roman" w:hAnsi="Times New Roman" w:cs="Times New Roman"/>
          <w:sz w:val="28"/>
          <w:szCs w:val="28"/>
        </w:rPr>
        <w:t xml:space="preserve"> Quyết định phê duyệt Danh mục thủ tục nội bộ thuộc các lĩnh vực giáo dục đào tạo, tài chính, xây dựng, văn hóa, thanh tra</w:t>
      </w:r>
      <w:r w:rsidR="00385F12">
        <w:rPr>
          <w:rFonts w:ascii="Times New Roman" w:hAnsi="Times New Roman" w:cs="Times New Roman"/>
          <w:sz w:val="28"/>
          <w:szCs w:val="28"/>
        </w:rPr>
        <w:t>, nội vụ</w:t>
      </w:r>
      <w:r w:rsidR="00B20057">
        <w:rPr>
          <w:rFonts w:ascii="Times New Roman" w:hAnsi="Times New Roman" w:cs="Times New Roman"/>
          <w:sz w:val="28"/>
          <w:szCs w:val="28"/>
        </w:rPr>
        <w:t>, t</w:t>
      </w:r>
      <w:r w:rsidR="005D0AF7">
        <w:rPr>
          <w:rFonts w:ascii="Times New Roman" w:hAnsi="Times New Roman" w:cs="Times New Roman"/>
          <w:sz w:val="28"/>
          <w:szCs w:val="28"/>
        </w:rPr>
        <w:t>ư</w:t>
      </w:r>
      <w:r w:rsidR="00B20057">
        <w:rPr>
          <w:rFonts w:ascii="Times New Roman" w:hAnsi="Times New Roman" w:cs="Times New Roman"/>
          <w:sz w:val="28"/>
          <w:szCs w:val="28"/>
        </w:rPr>
        <w:t xml:space="preserve"> pháp</w:t>
      </w:r>
      <w:r w:rsidR="005D0AF7">
        <w:rPr>
          <w:rFonts w:ascii="Times New Roman" w:hAnsi="Times New Roman" w:cs="Times New Roman"/>
          <w:sz w:val="28"/>
          <w:szCs w:val="28"/>
        </w:rPr>
        <w:t xml:space="preserve">, </w:t>
      </w:r>
      <w:r w:rsidR="00352201" w:rsidRPr="00352201">
        <w:rPr>
          <w:rFonts w:ascii="Times New Roman" w:hAnsi="Times New Roman" w:cs="Times New Roman"/>
          <w:sz w:val="28"/>
          <w:szCs w:val="28"/>
        </w:rPr>
        <w:t xml:space="preserve">… để nâng số thủ tục của tỉnh lên </w:t>
      </w:r>
      <w:r w:rsidR="00D307E8">
        <w:rPr>
          <w:rFonts w:ascii="Times New Roman" w:hAnsi="Times New Roman" w:cs="Times New Roman"/>
          <w:sz w:val="28"/>
          <w:szCs w:val="28"/>
        </w:rPr>
        <w:t>26</w:t>
      </w:r>
      <w:r w:rsidR="00352201" w:rsidRPr="00352201">
        <w:rPr>
          <w:rFonts w:ascii="Times New Roman" w:hAnsi="Times New Roman" w:cs="Times New Roman"/>
          <w:sz w:val="28"/>
          <w:szCs w:val="28"/>
        </w:rPr>
        <w:t>8. Tuy nhiên số lượng TTHC nội bộ vẫn còn ít và chậm triển khai phương án thực thi, đến nay mới chỉ có 07 thủ tục được phê duyệt phương án thực thi đơn giản hóa thủ tục nội bộ 02 TTHC nội bộ Sở Nông nghiệp và Phát triển nông thôn và 05 TTHC nội bộ Sở Tư pháp.</w:t>
      </w:r>
    </w:p>
    <w:p w14:paraId="36D3D5B5" w14:textId="77777777" w:rsidR="00EE5A4C" w:rsidRDefault="00CA46FB"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UBND tỉnh ban hành Quyết định </w:t>
      </w:r>
      <w:r w:rsidR="00A549EB">
        <w:rPr>
          <w:rFonts w:ascii="Times New Roman" w:hAnsi="Times New Roman" w:cs="Times New Roman"/>
          <w:sz w:val="28"/>
          <w:szCs w:val="28"/>
        </w:rPr>
        <w:t>p</w:t>
      </w:r>
      <w:r w:rsidR="00A549EB" w:rsidRPr="00A549EB">
        <w:rPr>
          <w:rFonts w:ascii="Times New Roman" w:hAnsi="Times New Roman" w:cs="Times New Roman"/>
          <w:sz w:val="28"/>
          <w:szCs w:val="28"/>
        </w:rPr>
        <w:t xml:space="preserve">hê duyệt danh mục </w:t>
      </w:r>
      <w:r w:rsidR="003426CD">
        <w:rPr>
          <w:rFonts w:ascii="Times New Roman" w:hAnsi="Times New Roman" w:cs="Times New Roman"/>
          <w:sz w:val="28"/>
          <w:szCs w:val="28"/>
        </w:rPr>
        <w:t xml:space="preserve">19 </w:t>
      </w:r>
      <w:r w:rsidR="00A549EB" w:rsidRPr="00A549EB">
        <w:rPr>
          <w:rFonts w:ascii="Times New Roman" w:hAnsi="Times New Roman" w:cs="Times New Roman"/>
          <w:sz w:val="28"/>
          <w:szCs w:val="28"/>
        </w:rPr>
        <w:t>thủ tục hành chính và phương án thực hiện tiếp nhận hồ sơ và trả kết quả giải quyết thủ tục hành chính không phụ thuộc vào địa giới hành chính trên địa bàn tỉnh</w:t>
      </w:r>
      <w:r w:rsidR="003426CD">
        <w:rPr>
          <w:rStyle w:val="ThamchiuCcchu"/>
          <w:rFonts w:ascii="Times New Roman" w:hAnsi="Times New Roman" w:cs="Times New Roman"/>
          <w:sz w:val="28"/>
          <w:szCs w:val="28"/>
        </w:rPr>
        <w:footnoteReference w:id="8"/>
      </w:r>
      <w:r w:rsidR="00F37522">
        <w:rPr>
          <w:rFonts w:ascii="Times New Roman" w:hAnsi="Times New Roman" w:cs="Times New Roman"/>
          <w:sz w:val="28"/>
          <w:szCs w:val="28"/>
        </w:rPr>
        <w:t>.</w:t>
      </w:r>
    </w:p>
    <w:p w14:paraId="4F88F200" w14:textId="77777777" w:rsidR="00EE5A4C" w:rsidRDefault="004B4F88"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Tình hình, kết quả triển khai các TTHC thực hiện liên thông:</w:t>
      </w:r>
      <w:r w:rsidR="00CF39FD">
        <w:rPr>
          <w:rFonts w:ascii="Times New Roman" w:eastAsia="Times New Roman" w:hAnsi="Times New Roman" w:cs="Times New Roman"/>
          <w:sz w:val="28"/>
        </w:rPr>
        <w:t xml:space="preserve"> </w:t>
      </w:r>
    </w:p>
    <w:p w14:paraId="680B6D74" w14:textId="77777777" w:rsidR="00EE5A4C" w:rsidRDefault="00EE0BDC"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w:t>
      </w:r>
      <w:r w:rsidR="00CF39FD">
        <w:rPr>
          <w:rFonts w:ascii="Times New Roman" w:eastAsia="Times New Roman" w:hAnsi="Times New Roman" w:cs="Times New Roman"/>
          <w:sz w:val="28"/>
        </w:rPr>
        <w:t>ỉnh Quảng Nam đã triển khai thực hiện liên thông điện tử 2 nhóm TTHC</w:t>
      </w:r>
      <w:r w:rsidR="005C7E95">
        <w:rPr>
          <w:rFonts w:ascii="Times New Roman" w:eastAsia="Times New Roman" w:hAnsi="Times New Roman" w:cs="Times New Roman"/>
          <w:sz w:val="28"/>
        </w:rPr>
        <w:t>: “Đăng ký khai sinh, đăng ký thường trú</w:t>
      </w:r>
      <w:r w:rsidR="00CB6FE0">
        <w:rPr>
          <w:rFonts w:ascii="Times New Roman" w:eastAsia="Times New Roman" w:hAnsi="Times New Roman" w:cs="Times New Roman"/>
          <w:sz w:val="28"/>
        </w:rPr>
        <w:t xml:space="preserve">, cấp thẻ BHYT cho trẻ em dưới 6 tuối” và “ Đăng ký khai tử, xóa đăng ký thường trú, giải quyết </w:t>
      </w:r>
      <w:r w:rsidR="00C83098">
        <w:rPr>
          <w:rFonts w:ascii="Times New Roman" w:eastAsia="Times New Roman" w:hAnsi="Times New Roman" w:cs="Times New Roman"/>
          <w:sz w:val="28"/>
        </w:rPr>
        <w:t>m</w:t>
      </w:r>
      <w:r w:rsidR="00CB6FE0">
        <w:rPr>
          <w:rFonts w:ascii="Times New Roman" w:eastAsia="Times New Roman" w:hAnsi="Times New Roman" w:cs="Times New Roman"/>
          <w:sz w:val="28"/>
        </w:rPr>
        <w:t>ai táng phí</w:t>
      </w:r>
      <w:r w:rsidR="00C83098">
        <w:rPr>
          <w:rFonts w:ascii="Times New Roman" w:eastAsia="Times New Roman" w:hAnsi="Times New Roman" w:cs="Times New Roman"/>
          <w:sz w:val="28"/>
        </w:rPr>
        <w:t>, tử tuất” trên Hệ thống thông tin giải quyết TTHC của tỉnh</w:t>
      </w:r>
      <w:r>
        <w:rPr>
          <w:rFonts w:ascii="Times New Roman" w:eastAsia="Times New Roman" w:hAnsi="Times New Roman" w:cs="Times New Roman"/>
          <w:sz w:val="28"/>
        </w:rPr>
        <w:t>;</w:t>
      </w:r>
    </w:p>
    <w:p w14:paraId="6FA8C7F4" w14:textId="77777777" w:rsidR="0000276B" w:rsidRDefault="00EE0BDC" w:rsidP="0000276B">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1510D">
        <w:rPr>
          <w:rFonts w:ascii="Times New Roman" w:eastAsia="Times New Roman" w:hAnsi="Times New Roman" w:cs="Times New Roman"/>
          <w:sz w:val="28"/>
        </w:rPr>
        <w:t xml:space="preserve">Tỉnh đã triển khai thí điểm cấp Phiếu lý lịch tư pháp trên ứng dụng VneID theo quy trình </w:t>
      </w:r>
      <w:r w:rsidR="000133AA">
        <w:rPr>
          <w:rFonts w:ascii="Times New Roman" w:eastAsia="Times New Roman" w:hAnsi="Times New Roman" w:cs="Times New Roman"/>
          <w:sz w:val="28"/>
        </w:rPr>
        <w:t xml:space="preserve"> 570/TTLLTPQG-QLHC ngày 20/9/2-24 của Trung tâm Lý lịch tư pháp quốc gia </w:t>
      </w:r>
      <w:r w:rsidR="008A10BD">
        <w:rPr>
          <w:rFonts w:ascii="Times New Roman" w:eastAsia="Times New Roman" w:hAnsi="Times New Roman" w:cs="Times New Roman"/>
          <w:sz w:val="28"/>
        </w:rPr>
        <w:t>và Cục cảnh sát quản lý hành chính về trật tự xã hội , Bộ Công an</w:t>
      </w:r>
      <w:r w:rsidR="001B686C">
        <w:rPr>
          <w:rFonts w:ascii="Times New Roman" w:eastAsia="Times New Roman" w:hAnsi="Times New Roman" w:cs="Times New Roman"/>
          <w:sz w:val="28"/>
        </w:rPr>
        <w:t>.</w:t>
      </w:r>
      <w:r w:rsidR="00131080">
        <w:rPr>
          <w:rFonts w:ascii="Times New Roman" w:eastAsia="Times New Roman" w:hAnsi="Times New Roman" w:cs="Times New Roman"/>
          <w:sz w:val="28"/>
        </w:rPr>
        <w:t xml:space="preserve"> </w:t>
      </w:r>
    </w:p>
    <w:p w14:paraId="40F59C5F" w14:textId="77777777" w:rsidR="0000276B" w:rsidRDefault="00870543" w:rsidP="0000276B">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Về thực hiện số hóa hồ sơ, giấy tờ</w:t>
      </w:r>
      <w:r w:rsidR="00111E4F">
        <w:rPr>
          <w:rFonts w:ascii="Times New Roman" w:eastAsia="Times New Roman" w:hAnsi="Times New Roman" w:cs="Times New Roman"/>
          <w:sz w:val="28"/>
        </w:rPr>
        <w:t>, kết quả giải quyết TTHC: Theo thống kê, đến 31/12/2024</w:t>
      </w:r>
      <w:r w:rsidR="004F747A">
        <w:rPr>
          <w:rFonts w:ascii="Times New Roman" w:eastAsia="Times New Roman" w:hAnsi="Times New Roman" w:cs="Times New Roman"/>
          <w:sz w:val="28"/>
        </w:rPr>
        <w:t xml:space="preserve">, tỷ lệ hồ sơ cấp kết quả bản điện tử trên Cổng dịch vụ quốc gia đạt </w:t>
      </w:r>
      <w:r w:rsidR="006E3298">
        <w:rPr>
          <w:rFonts w:ascii="Times New Roman" w:eastAsia="Times New Roman" w:hAnsi="Times New Roman" w:cs="Times New Roman"/>
          <w:sz w:val="28"/>
        </w:rPr>
        <w:t>84,39%</w:t>
      </w:r>
      <w:r w:rsidR="00D419FD">
        <w:rPr>
          <w:rFonts w:ascii="Times New Roman" w:eastAsia="Times New Roman" w:hAnsi="Times New Roman" w:cs="Times New Roman"/>
          <w:sz w:val="28"/>
        </w:rPr>
        <w:t xml:space="preserve">; tỷ lệ số hóa hồ sơ, kết quả giải quyết TTHC đạt </w:t>
      </w:r>
      <w:r w:rsidR="00143ED9">
        <w:rPr>
          <w:rFonts w:ascii="Times New Roman" w:eastAsia="Times New Roman" w:hAnsi="Times New Roman" w:cs="Times New Roman"/>
          <w:sz w:val="28"/>
        </w:rPr>
        <w:t>76,57%, chưa đạt chỉ tiêu được giao tại Nghị quyết số 01, Nghị quyết số 02</w:t>
      </w:r>
      <w:r w:rsidR="00461F68">
        <w:rPr>
          <w:rFonts w:ascii="Times New Roman" w:eastAsia="Times New Roman" w:hAnsi="Times New Roman" w:cs="Times New Roman"/>
          <w:sz w:val="28"/>
        </w:rPr>
        <w:t>/NQ-CP của Chính phủ.</w:t>
      </w:r>
    </w:p>
    <w:p w14:paraId="16E4F910"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Kết quả tiếp nhận và giải quyết thủ tục hành chính cấp tỉnh, huyện, xã trong năm 2024 (tính từ ngày 15/12/2023 đến ngày 14/12/2024): </w:t>
      </w:r>
    </w:p>
    <w:p w14:paraId="7B287011"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Cấp tỉnh: Tổng số hồ sơ đã tiếp nhận: 97.171 hồ sơ; Tổng số hồ sơ đã giải quyết 95.864 hồ sơ, trong đó: đã giải quyết trước và đúng hạn: 95.627 hồ sơ, trễ hạn: 237 hồ sơ; Tổng hồ sơ đang giải quyết: 1.307 hồ sơ, trong đó: trong hạn: 1.307 hồ sơ, trễ hạn: 0 hồ sơ; Tỷ lệ hồ sơ giải quyết đúng hạn (bao gồm hồ sơ đã giải quyết và đang giải quyết): 99,76%.</w:t>
      </w:r>
    </w:p>
    <w:p w14:paraId="5BB9E9D4"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Tổng số hồ sơ tiếp nhận và xử lý trực tuyến: 88.289 hồ sơ (chiếm 92,5% tổng số hồ sơ đã tiếp nhận). </w:t>
      </w:r>
    </w:p>
    <w:p w14:paraId="39E4B6ED"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Cấp huyện: Tổng số hồ sơ đã tiếp nhận: 140.907 hồ sơ; Tổng số hồ sơ đã giải quyết: 132.265 hồ sơ, trong đó: đã giải quyết trước và đúng hạn: 124.580 hồ sơ, trễ hạn: 7.685 hồ sơ; Tổng số hồ sơ đang giải quyết: 8.642 hồ sơ, trong đó: trong hạn: 7.756 hồ sơ, trễ hạn: 886 hồ sơ; Tỷ lệ hồ sơ giải quyết đúng hạn (bao gồm hồ sơ đã giải quyết và đang giải quyết): 93.92%. </w:t>
      </w:r>
    </w:p>
    <w:p w14:paraId="40902E3C"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tiếp nhận và xử lý trực tuyến: 86.217 hồ sơ (chiếm 64,24% tổng số hồ sơ tiếp nhận)</w:t>
      </w:r>
    </w:p>
    <w:p w14:paraId="464F82E0"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w:t>
      </w:r>
      <w:r w:rsidRPr="00824798">
        <w:rPr>
          <w:rFonts w:ascii="Times New Roman" w:hAnsi="Times New Roman" w:cs="Times New Roman"/>
          <w:sz w:val="28"/>
        </w:rPr>
        <w:t xml:space="preserve"> Đối với chi nhánh Văn phòng Đăng ký đất đai các huyện, thị xã, thành phố: </w:t>
      </w:r>
    </w:p>
    <w:p w14:paraId="42BCB1DA" w14:textId="77777777" w:rsidR="00824798"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đã tiếp nhận: 85.249 hồ sơ/140.907 hồ sơ cấp huyện;</w:t>
      </w:r>
    </w:p>
    <w:p w14:paraId="066B0F6C"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Tổng số hồ sơ đã giải quyết: 80.768 hồ sơ, trong đó: đã giải quyết trước và đúng hạn: 75.541 hồ sơ, trễ hạn: 5.227 hồ sơ; Tổng số hồ sơ đang giải quyết: 4.481 hồ sơ, trong đó: trong hạn: 4.181 hồ sơ, trễ hạn: 300 hồ sơ; Tỷ lệ hồ sơ giải quyết đúng hạn (bao gồm hồ sơ đã giải quyết và đang giải quyết): 93,52%. </w:t>
      </w:r>
    </w:p>
    <w:p w14:paraId="03037C6A"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tiếp nhận và xử lý trực tuyến: 51.287 hồ sơ (chiếm 63,82% tổng số hồ sơ tiếp nhận). </w:t>
      </w:r>
    </w:p>
    <w:p w14:paraId="30C037D2" w14:textId="77777777" w:rsidR="00941FFC" w:rsidRDefault="00941FF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824798" w:rsidRPr="00824798">
        <w:rPr>
          <w:rFonts w:ascii="Times New Roman" w:hAnsi="Times New Roman" w:cs="Times New Roman"/>
          <w:sz w:val="28"/>
        </w:rPr>
        <w:t xml:space="preserve">Đối với các lĩnh vực giải quyết TTHC khác của cấp huyện: </w:t>
      </w:r>
    </w:p>
    <w:p w14:paraId="43F25E49"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đã tiếp nhận: 55.658 hồ sơ/140.907 hồ sơ cấp huyện; </w:t>
      </w:r>
    </w:p>
    <w:p w14:paraId="64F41086"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đã giải quyết: 51.497 hồ sơ, trong đó: đã giải quyết trước và đúng hạn: 49.039 hồ sơ, trễ hạn: 2.458 hồ sơ; Tổng số hồ sơ đang giải quyết: 4.161 hồ sơ, trong đó: trong hạn: 3.575 hồ sơ, trễ hạn: 586 hồ sơ; Tỷ lệ hồ sơ giải quyết đúng hạn (bao gồm hồ sơ đã giải quyết và đang giải quyết): 94,53%. </w:t>
      </w:r>
    </w:p>
    <w:p w14:paraId="3FBBA4E2"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tiếp nhận và xử lý trực tuyến: 34.930 hồ sơ (chiếm 64,87% tổng số hồ sơ tiếp nhận). </w:t>
      </w:r>
    </w:p>
    <w:p w14:paraId="55CA271C"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Cấp xã: Tổng số hồ sơ đã tiếp nhận: 152.324 hồ sơ; Tổng số hồ sơ đã giải quyết: 150.824 hồ sơ, trong đó: đã giải quyết trước và đúng hạn: 148.362 hồ sơ, trễ hạn: 2.462 hồ sơ; Tổng số hồ sơ đang giải quyết: 1.500 hồ sơ, trong đó: trong hạn: 1.394 hồ sơ, trễ hạn: 106 hồ sơ; Tỷ lệ hồ sơ giải quyết đúng hạn (bao gồm hồ sơ đã giải quyết và đang giải quyết): 98,31%. </w:t>
      </w:r>
    </w:p>
    <w:p w14:paraId="1D290907" w14:textId="77777777" w:rsidR="00941FFC" w:rsidRDefault="0082479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tiếp nhận và xử lý trực tuyến: 114.186 hồ sơ (chiếm 75,67% tổng số hồ sơ tiếp nhận)</w:t>
      </w:r>
      <w:r w:rsidR="00941FFC">
        <w:rPr>
          <w:rFonts w:ascii="Times New Roman" w:hAnsi="Times New Roman" w:cs="Times New Roman"/>
          <w:sz w:val="28"/>
        </w:rPr>
        <w:t>.</w:t>
      </w:r>
    </w:p>
    <w:p w14:paraId="65E32B12" w14:textId="2AF1E69E" w:rsidR="009C72AD" w:rsidRDefault="00C3634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lang w:eastAsia="x-none"/>
        </w:rPr>
      </w:pPr>
      <w:r>
        <w:rPr>
          <w:rFonts w:ascii="Times New Roman" w:eastAsia="Times New Roman" w:hAnsi="Times New Roman"/>
          <w:b/>
          <w:sz w:val="28"/>
        </w:rPr>
        <w:t xml:space="preserve">3. </w:t>
      </w:r>
      <w:r w:rsidR="009C72AD" w:rsidRPr="005F510E">
        <w:rPr>
          <w:rFonts w:ascii="Times New Roman" w:eastAsia="Times New Roman" w:hAnsi="Times New Roman" w:cs="Times New Roman"/>
          <w:bCs/>
          <w:sz w:val="28"/>
          <w:szCs w:val="28"/>
          <w:lang w:eastAsia="x-none"/>
        </w:rPr>
        <w:t xml:space="preserve"> Đến nay, </w:t>
      </w:r>
      <w:r w:rsidR="00042986" w:rsidRPr="00C363E4">
        <w:rPr>
          <w:rFonts w:ascii="Times New Roman" w:hAnsi="Times New Roman" w:cs="Times New Roman"/>
          <w:sz w:val="28"/>
          <w:szCs w:val="28"/>
        </w:rPr>
        <w:t>UBND</w:t>
      </w:r>
      <w:r w:rsidR="00042986"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tỉnh đã ban hành quy định chức năng, nhiệm vụ, quyền hạn và cơ cấu tổ chức của</w:t>
      </w:r>
      <w:r w:rsidR="009C72AD">
        <w:rPr>
          <w:rFonts w:ascii="Times New Roman" w:eastAsia="Times New Roman" w:hAnsi="Times New Roman" w:cs="Times New Roman"/>
          <w:bCs/>
          <w:sz w:val="28"/>
          <w:szCs w:val="28"/>
          <w:lang w:eastAsia="x-none"/>
        </w:rPr>
        <w:t xml:space="preserve"> 19</w:t>
      </w:r>
      <w:r w:rsidR="009C72AD" w:rsidRPr="005F510E">
        <w:rPr>
          <w:rFonts w:ascii="Times New Roman" w:eastAsia="Times New Roman" w:hAnsi="Times New Roman" w:cs="Times New Roman"/>
          <w:bCs/>
          <w:sz w:val="28"/>
          <w:szCs w:val="28"/>
          <w:lang w:eastAsia="x-none"/>
        </w:rPr>
        <w:t xml:space="preserve"> cơ quan chuyên môn thuộc </w:t>
      </w:r>
      <w:r w:rsidR="00042986" w:rsidRPr="00C363E4">
        <w:rPr>
          <w:rFonts w:ascii="Times New Roman" w:hAnsi="Times New Roman" w:cs="Times New Roman"/>
          <w:sz w:val="28"/>
          <w:szCs w:val="28"/>
        </w:rPr>
        <w:t>UBND</w:t>
      </w:r>
      <w:r w:rsidR="00042986"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tỉnh; hướng dẫn chức năng, nhiệm vụ, quyền hạn của</w:t>
      </w:r>
      <w:r w:rsidR="009C72AD">
        <w:rPr>
          <w:rFonts w:ascii="Times New Roman" w:eastAsia="Times New Roman" w:hAnsi="Times New Roman" w:cs="Times New Roman"/>
          <w:bCs/>
          <w:sz w:val="28"/>
          <w:szCs w:val="28"/>
          <w:lang w:eastAsia="x-none"/>
        </w:rPr>
        <w:t xml:space="preserve"> 09 </w:t>
      </w:r>
      <w:r w:rsidR="009C72AD" w:rsidRPr="005F510E">
        <w:rPr>
          <w:rFonts w:ascii="Times New Roman" w:eastAsia="Times New Roman" w:hAnsi="Times New Roman" w:cs="Times New Roman"/>
          <w:bCs/>
          <w:sz w:val="28"/>
          <w:szCs w:val="28"/>
          <w:lang w:eastAsia="x-none"/>
        </w:rPr>
        <w:t xml:space="preserve">phòng chuyên môn thuộc </w:t>
      </w:r>
      <w:r w:rsidR="00042986" w:rsidRPr="00C363E4">
        <w:rPr>
          <w:rFonts w:ascii="Times New Roman" w:hAnsi="Times New Roman" w:cs="Times New Roman"/>
          <w:sz w:val="28"/>
          <w:szCs w:val="28"/>
        </w:rPr>
        <w:t>UBND</w:t>
      </w:r>
      <w:r w:rsidR="009C72AD" w:rsidRPr="005F510E">
        <w:rPr>
          <w:rFonts w:ascii="Times New Roman" w:eastAsia="Times New Roman" w:hAnsi="Times New Roman" w:cs="Times New Roman"/>
          <w:bCs/>
          <w:sz w:val="28"/>
          <w:szCs w:val="28"/>
          <w:lang w:eastAsia="x-none"/>
        </w:rPr>
        <w:t xml:space="preserve"> cấp huyện.</w:t>
      </w:r>
    </w:p>
    <w:p w14:paraId="6EB7EFC4" w14:textId="11C7F287" w:rsidR="00512582"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C363E4">
        <w:rPr>
          <w:rFonts w:ascii="Times New Roman" w:hAnsi="Times New Roman" w:cs="Times New Roman"/>
          <w:sz w:val="28"/>
          <w:szCs w:val="28"/>
        </w:rPr>
        <w:t>UBND</w:t>
      </w:r>
      <w:r w:rsidRPr="00EC00E8">
        <w:rPr>
          <w:rFonts w:ascii="Times New Roman" w:hAnsi="Times New Roman" w:cs="Times New Roman"/>
          <w:sz w:val="28"/>
          <w:szCs w:val="28"/>
        </w:rPr>
        <w:t xml:space="preserve"> </w:t>
      </w:r>
      <w:r w:rsidR="009C72AD" w:rsidRPr="00EC00E8">
        <w:rPr>
          <w:rFonts w:ascii="Times New Roman" w:hAnsi="Times New Roman" w:cs="Times New Roman"/>
          <w:sz w:val="28"/>
          <w:szCs w:val="28"/>
        </w:rPr>
        <w:t xml:space="preserve">tỉnh phê duyệt 143 Đề án vị trí việc làm của các Sở, ngành, địa phương, trong đó: 39 Đề án vị trí việc làm trong các cơ quan, tổ chức hành chính (không bao gồm vị trí việc làm cán bộ, công chức cấp xã), 104 Đề án vị trí việc làm trong các đơn vị sự nghiệp công lập; Sở Giáo dục và Đào tạo, </w:t>
      </w:r>
      <w:r w:rsidRPr="00C363E4">
        <w:rPr>
          <w:rFonts w:ascii="Times New Roman" w:hAnsi="Times New Roman" w:cs="Times New Roman"/>
          <w:sz w:val="28"/>
          <w:szCs w:val="28"/>
        </w:rPr>
        <w:t>UBND</w:t>
      </w:r>
      <w:r w:rsidR="009C72AD" w:rsidRPr="00EC00E8">
        <w:rPr>
          <w:rFonts w:ascii="Times New Roman" w:hAnsi="Times New Roman" w:cs="Times New Roman"/>
          <w:sz w:val="28"/>
          <w:szCs w:val="28"/>
        </w:rPr>
        <w:t xml:space="preserve"> huyện, thị xã, thành phố phê duyệt Đề án vị trí việc làm 724 đơn vị sự nghiệp giáo dục - đào tạo; người đứng đầu đơn vị sự nghiệp công lập được giao quyền tự chủ thực hiện tự phê duyệt 53 Đề án của đơn vị.</w:t>
      </w:r>
    </w:p>
    <w:p w14:paraId="5E23F3B4" w14:textId="6D39AC86" w:rsidR="00632511" w:rsidRDefault="0099762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4. </w:t>
      </w:r>
      <w:r w:rsidR="00632511">
        <w:rPr>
          <w:rFonts w:ascii="Times New Roman" w:hAnsi="Times New Roman" w:cs="Times New Roman"/>
          <w:sz w:val="28"/>
          <w:szCs w:val="28"/>
        </w:rPr>
        <w:t xml:space="preserve">Trong năm 2024, UBND tỉnh đã ban hành </w:t>
      </w:r>
      <w:r w:rsidR="00C56635">
        <w:rPr>
          <w:rFonts w:ascii="Times New Roman" w:hAnsi="Times New Roman" w:cs="Times New Roman"/>
          <w:sz w:val="28"/>
          <w:szCs w:val="28"/>
        </w:rPr>
        <w:t>5</w:t>
      </w:r>
      <w:r w:rsidR="002A7099">
        <w:rPr>
          <w:rFonts w:ascii="Times New Roman" w:hAnsi="Times New Roman" w:cs="Times New Roman"/>
          <w:sz w:val="28"/>
          <w:szCs w:val="28"/>
        </w:rPr>
        <w:t xml:space="preserve"> quyết định phân cấp</w:t>
      </w:r>
      <w:r w:rsidR="004356B5">
        <w:rPr>
          <w:rFonts w:ascii="Times New Roman" w:hAnsi="Times New Roman" w:cs="Times New Roman"/>
          <w:sz w:val="28"/>
          <w:szCs w:val="28"/>
        </w:rPr>
        <w:t xml:space="preserve">, gồm: </w:t>
      </w:r>
      <w:r w:rsidR="00C233F4" w:rsidRPr="00C233F4">
        <w:rPr>
          <w:rFonts w:ascii="Times New Roman" w:hAnsi="Times New Roman" w:cs="Times New Roman"/>
          <w:sz w:val="28"/>
          <w:szCs w:val="28"/>
        </w:rPr>
        <w:t>phân cấp cho UBND cấp huyện thực hiện giải quyết chế độ trợ cấp đối với thanh niên xung phong đã hoàn thành nhiệm vụ trong kháng chiến</w:t>
      </w:r>
      <w:r w:rsidR="00C233F4">
        <w:rPr>
          <w:rStyle w:val="ThamchiuCcchu"/>
          <w:rFonts w:ascii="Times New Roman" w:hAnsi="Times New Roman" w:cs="Times New Roman"/>
          <w:sz w:val="28"/>
          <w:szCs w:val="28"/>
        </w:rPr>
        <w:footnoteReference w:id="9"/>
      </w:r>
      <w:r w:rsidR="00C233F4">
        <w:rPr>
          <w:rFonts w:ascii="Times New Roman" w:hAnsi="Times New Roman" w:cs="Times New Roman"/>
          <w:sz w:val="28"/>
          <w:szCs w:val="28"/>
        </w:rPr>
        <w:t xml:space="preserve">; </w:t>
      </w:r>
      <w:r w:rsidR="007D716E" w:rsidRPr="007D716E">
        <w:rPr>
          <w:rFonts w:ascii="Times New Roman" w:hAnsi="Times New Roman" w:cs="Times New Roman"/>
          <w:sz w:val="28"/>
          <w:szCs w:val="28"/>
        </w:rPr>
        <w:t>phân cấp cho Sở Nông nghiệp và Phát triển nông thôn thực hiện phê duyệt hoặc điều chỉnh phương án quản lý rừng bền vững trên địa bàn tỉnh Quảng Nam</w:t>
      </w:r>
      <w:r w:rsidR="007D716E">
        <w:rPr>
          <w:rStyle w:val="ThamchiuCcchu"/>
          <w:rFonts w:ascii="Times New Roman" w:hAnsi="Times New Roman" w:cs="Times New Roman"/>
          <w:sz w:val="28"/>
          <w:szCs w:val="28"/>
        </w:rPr>
        <w:footnoteReference w:id="10"/>
      </w:r>
      <w:r w:rsidR="007D716E">
        <w:rPr>
          <w:rFonts w:ascii="Times New Roman" w:hAnsi="Times New Roman" w:cs="Times New Roman"/>
          <w:sz w:val="28"/>
          <w:szCs w:val="28"/>
        </w:rPr>
        <w:t xml:space="preserve">; </w:t>
      </w:r>
      <w:r w:rsidR="0070665E" w:rsidRPr="0070665E">
        <w:rPr>
          <w:rFonts w:ascii="Times New Roman" w:hAnsi="Times New Roman" w:cs="Times New Roman"/>
          <w:sz w:val="28"/>
          <w:szCs w:val="28"/>
        </w:rPr>
        <w:t>Quy định về phân cấp tuyển dụng, sử dụng và quản lý viên chức, người làm việc trong đơn vị sự nghiệp công lập và các hội trên địa bàn tỉnh Quảng Nam</w:t>
      </w:r>
      <w:r w:rsidR="0070665E">
        <w:rPr>
          <w:rStyle w:val="ThamchiuCcchu"/>
          <w:rFonts w:ascii="Times New Roman" w:hAnsi="Times New Roman" w:cs="Times New Roman"/>
          <w:sz w:val="28"/>
          <w:szCs w:val="28"/>
        </w:rPr>
        <w:footnoteReference w:id="11"/>
      </w:r>
      <w:r w:rsidR="0070665E">
        <w:rPr>
          <w:rFonts w:ascii="Times New Roman" w:hAnsi="Times New Roman" w:cs="Times New Roman"/>
          <w:sz w:val="28"/>
          <w:szCs w:val="28"/>
        </w:rPr>
        <w:t xml:space="preserve">; </w:t>
      </w:r>
      <w:r w:rsidR="00B6162A" w:rsidRPr="00B6162A">
        <w:rPr>
          <w:rFonts w:ascii="Times New Roman" w:hAnsi="Times New Roman" w:cs="Times New Roman"/>
          <w:sz w:val="28"/>
          <w:szCs w:val="28"/>
        </w:rPr>
        <w:t>Quy định phân cấp thực hiện một số nhiệm vụ quản lý nhà nước trong lĩnh vực tín ngưỡng, tôn giáo trên địa bàn tỉnh Quảng Nam</w:t>
      </w:r>
      <w:r w:rsidR="00B6162A">
        <w:rPr>
          <w:rStyle w:val="ThamchiuCcchu"/>
          <w:rFonts w:ascii="Times New Roman" w:hAnsi="Times New Roman" w:cs="Times New Roman"/>
          <w:sz w:val="28"/>
          <w:szCs w:val="28"/>
        </w:rPr>
        <w:footnoteReference w:id="12"/>
      </w:r>
      <w:r w:rsidR="00B6162A">
        <w:rPr>
          <w:rFonts w:ascii="Times New Roman" w:hAnsi="Times New Roman" w:cs="Times New Roman"/>
          <w:sz w:val="28"/>
          <w:szCs w:val="28"/>
        </w:rPr>
        <w:t xml:space="preserve">; </w:t>
      </w:r>
      <w:r w:rsidR="004356B5" w:rsidRPr="004356B5">
        <w:rPr>
          <w:rFonts w:ascii="Times New Roman" w:hAnsi="Times New Roman" w:cs="Times New Roman"/>
          <w:sz w:val="28"/>
          <w:szCs w:val="28"/>
        </w:rPr>
        <w:t>phân cấp về tổ chức lập quy hoạch chung đô thị mới và quy hoạch phân khu đô thị mới, quy hoạch chi tiết đô thị mới trên địa bàn tỉnh Quảng Nam</w:t>
      </w:r>
      <w:r w:rsidR="004356B5">
        <w:rPr>
          <w:rStyle w:val="ThamchiuCcchu"/>
          <w:rFonts w:ascii="Times New Roman" w:hAnsi="Times New Roman" w:cs="Times New Roman"/>
          <w:sz w:val="28"/>
          <w:szCs w:val="28"/>
        </w:rPr>
        <w:footnoteReference w:id="13"/>
      </w:r>
      <w:r w:rsidR="00C56635">
        <w:rPr>
          <w:rFonts w:ascii="Times New Roman" w:hAnsi="Times New Roman" w:cs="Times New Roman"/>
          <w:sz w:val="28"/>
          <w:szCs w:val="28"/>
        </w:rPr>
        <w:t>.</w:t>
      </w:r>
    </w:p>
    <w:p w14:paraId="2811CD21" w14:textId="7C5DAC70" w:rsidR="00700FF9" w:rsidRPr="00BF4B96" w:rsidRDefault="0099762B" w:rsidP="00700FF9">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Pr>
          <w:rFonts w:ascii="Times New Roman" w:hAnsi="Times New Roman" w:cs="Times New Roman"/>
          <w:sz w:val="28"/>
          <w:szCs w:val="28"/>
        </w:rPr>
        <w:t xml:space="preserve">5. </w:t>
      </w:r>
      <w:r w:rsidR="00700FF9" w:rsidRPr="00C363E4">
        <w:rPr>
          <w:rFonts w:ascii="Times New Roman" w:hAnsi="Times New Roman" w:cs="Times New Roman"/>
          <w:sz w:val="28"/>
          <w:szCs w:val="28"/>
        </w:rPr>
        <w:t>UBND</w:t>
      </w:r>
      <w:r w:rsidR="00700FF9">
        <w:rPr>
          <w:rFonts w:ascii="Times New Roman" w:hAnsi="Times New Roman"/>
          <w:sz w:val="28"/>
          <w:szCs w:val="28"/>
        </w:rPr>
        <w:t xml:space="preserve"> tỉnh </w:t>
      </w:r>
      <w:r w:rsidR="00700FF9" w:rsidRPr="00BC420D">
        <w:rPr>
          <w:rFonts w:ascii="Times New Roman" w:hAnsi="Times New Roman"/>
          <w:sz w:val="28"/>
          <w:szCs w:val="28"/>
          <w:lang w:val="vi-VN"/>
        </w:rPr>
        <w:t xml:space="preserve">ban </w:t>
      </w:r>
      <w:proofErr w:type="spellStart"/>
      <w:r w:rsidR="00700FF9" w:rsidRPr="00BC420D">
        <w:rPr>
          <w:rFonts w:ascii="Times New Roman" w:hAnsi="Times New Roman"/>
          <w:sz w:val="28"/>
          <w:szCs w:val="28"/>
          <w:lang w:val="vi-VN"/>
        </w:rPr>
        <w:t>hành</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Đề</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án</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đào</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tạo</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bồi</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dưỡng</w:t>
      </w:r>
      <w:proofErr w:type="spellEnd"/>
      <w:r w:rsidR="00700FF9" w:rsidRPr="00BC420D">
        <w:rPr>
          <w:rFonts w:ascii="Times New Roman" w:hAnsi="Times New Roman"/>
          <w:sz w:val="28"/>
          <w:szCs w:val="28"/>
          <w:lang w:val="vi-VN"/>
        </w:rPr>
        <w:t xml:space="preserve"> chuyên sâu </w:t>
      </w:r>
      <w:proofErr w:type="spellStart"/>
      <w:r w:rsidR="00700FF9" w:rsidRPr="00BC420D">
        <w:rPr>
          <w:rFonts w:ascii="Times New Roman" w:hAnsi="Times New Roman"/>
          <w:sz w:val="28"/>
          <w:szCs w:val="28"/>
          <w:lang w:val="vi-VN"/>
        </w:rPr>
        <w:t>đối</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với</w:t>
      </w:r>
      <w:proofErr w:type="spellEnd"/>
      <w:r w:rsidR="00700FF9" w:rsidRPr="00BC420D">
        <w:rPr>
          <w:rFonts w:ascii="Times New Roman" w:hAnsi="Times New Roman"/>
          <w:sz w:val="28"/>
          <w:szCs w:val="28"/>
          <w:lang w:val="vi-VN"/>
        </w:rPr>
        <w:t xml:space="preserve"> CBCCVC </w:t>
      </w:r>
      <w:proofErr w:type="spellStart"/>
      <w:r w:rsidR="00700FF9" w:rsidRPr="00BC420D">
        <w:rPr>
          <w:rFonts w:ascii="Times New Roman" w:hAnsi="Times New Roman"/>
          <w:sz w:val="28"/>
          <w:szCs w:val="28"/>
          <w:lang w:val="vi-VN"/>
        </w:rPr>
        <w:t>lãnh</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đạo</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quản</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lý</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tỉnh</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Quảng</w:t>
      </w:r>
      <w:proofErr w:type="spellEnd"/>
      <w:r w:rsidR="00700FF9" w:rsidRPr="00BC420D">
        <w:rPr>
          <w:rFonts w:ascii="Times New Roman" w:hAnsi="Times New Roman"/>
          <w:sz w:val="28"/>
          <w:szCs w:val="28"/>
          <w:lang w:val="vi-VN"/>
        </w:rPr>
        <w:t xml:space="preserve"> Nam </w:t>
      </w:r>
      <w:proofErr w:type="spellStart"/>
      <w:r w:rsidR="00700FF9" w:rsidRPr="00BC420D">
        <w:rPr>
          <w:rFonts w:ascii="Times New Roman" w:hAnsi="Times New Roman"/>
          <w:sz w:val="28"/>
          <w:szCs w:val="28"/>
          <w:lang w:val="vi-VN"/>
        </w:rPr>
        <w:t>đến</w:t>
      </w:r>
      <w:proofErr w:type="spellEnd"/>
      <w:r w:rsidR="00700FF9" w:rsidRPr="00BC420D">
        <w:rPr>
          <w:rFonts w:ascii="Times New Roman" w:hAnsi="Times New Roman"/>
          <w:sz w:val="28"/>
          <w:szCs w:val="28"/>
          <w:lang w:val="vi-VN"/>
        </w:rPr>
        <w:t xml:space="preserve"> năm 2025, </w:t>
      </w:r>
      <w:proofErr w:type="spellStart"/>
      <w:r w:rsidR="00700FF9" w:rsidRPr="00BC420D">
        <w:rPr>
          <w:rFonts w:ascii="Times New Roman" w:hAnsi="Times New Roman"/>
          <w:sz w:val="28"/>
          <w:szCs w:val="28"/>
          <w:lang w:val="vi-VN"/>
        </w:rPr>
        <w:t>định</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hướng</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đến</w:t>
      </w:r>
      <w:proofErr w:type="spellEnd"/>
      <w:r w:rsidR="00700FF9" w:rsidRPr="00BC420D">
        <w:rPr>
          <w:rFonts w:ascii="Times New Roman" w:hAnsi="Times New Roman"/>
          <w:sz w:val="28"/>
          <w:szCs w:val="28"/>
          <w:lang w:val="vi-VN"/>
        </w:rPr>
        <w:t xml:space="preserve"> năm 2030; </w:t>
      </w:r>
      <w:proofErr w:type="spellStart"/>
      <w:r w:rsidR="00700FF9" w:rsidRPr="00BC420D">
        <w:rPr>
          <w:rFonts w:ascii="Times New Roman" w:hAnsi="Times New Roman"/>
          <w:sz w:val="28"/>
          <w:szCs w:val="28"/>
          <w:lang w:val="vi-VN"/>
        </w:rPr>
        <w:t>Kế</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color w:val="000000"/>
          <w:sz w:val="28"/>
          <w:szCs w:val="28"/>
          <w:u w:color="FF0000"/>
          <w:lang w:val="vi-VN"/>
        </w:rPr>
        <w:t>hoạch</w:t>
      </w:r>
      <w:proofErr w:type="spellEnd"/>
      <w:r w:rsidR="00700FF9" w:rsidRPr="00BC420D">
        <w:rPr>
          <w:rStyle w:val="ThamchiuCcchu"/>
          <w:rFonts w:ascii="Times New Roman" w:hAnsi="Times New Roman"/>
          <w:color w:val="000000"/>
          <w:sz w:val="28"/>
          <w:szCs w:val="28"/>
          <w:u w:color="FF0000"/>
          <w:lang w:val="vi-VN"/>
        </w:rPr>
        <w:footnoteReference w:id="14"/>
      </w:r>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bồi</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dưỡng</w:t>
      </w:r>
      <w:proofErr w:type="spellEnd"/>
      <w:r w:rsidR="00700FF9" w:rsidRPr="00BC420D">
        <w:rPr>
          <w:rFonts w:ascii="Times New Roman" w:hAnsi="Times New Roman"/>
          <w:sz w:val="28"/>
          <w:szCs w:val="28"/>
          <w:lang w:val="vi-VN"/>
        </w:rPr>
        <w:t xml:space="preserve"> CBCCVC </w:t>
      </w:r>
      <w:proofErr w:type="spellStart"/>
      <w:r w:rsidR="00700FF9" w:rsidRPr="00BC420D">
        <w:rPr>
          <w:rFonts w:ascii="Times New Roman" w:hAnsi="Times New Roman"/>
          <w:sz w:val="28"/>
          <w:szCs w:val="28"/>
          <w:lang w:val="vi-VN"/>
        </w:rPr>
        <w:t>người</w:t>
      </w:r>
      <w:proofErr w:type="spellEnd"/>
      <w:r w:rsidR="00700FF9" w:rsidRPr="00BC420D">
        <w:rPr>
          <w:rFonts w:ascii="Times New Roman" w:hAnsi="Times New Roman"/>
          <w:sz w:val="28"/>
          <w:szCs w:val="28"/>
          <w:lang w:val="vi-VN"/>
        </w:rPr>
        <w:t xml:space="preserve"> dân </w:t>
      </w:r>
      <w:proofErr w:type="spellStart"/>
      <w:r w:rsidR="00700FF9" w:rsidRPr="00BC420D">
        <w:rPr>
          <w:rFonts w:ascii="Times New Roman" w:hAnsi="Times New Roman"/>
          <w:sz w:val="28"/>
          <w:szCs w:val="28"/>
          <w:lang w:val="vi-VN"/>
        </w:rPr>
        <w:t>tộc</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thiểu</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số</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của</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các</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địa</w:t>
      </w:r>
      <w:proofErr w:type="spellEnd"/>
      <w:r w:rsidR="00700FF9" w:rsidRPr="00BC420D">
        <w:rPr>
          <w:rFonts w:ascii="Times New Roman" w:hAnsi="Times New Roman"/>
          <w:sz w:val="28"/>
          <w:szCs w:val="28"/>
          <w:lang w:val="vi-VN"/>
        </w:rPr>
        <w:t xml:space="preserve"> phương qua </w:t>
      </w:r>
      <w:proofErr w:type="spellStart"/>
      <w:r w:rsidR="00700FF9" w:rsidRPr="00BC420D">
        <w:rPr>
          <w:rFonts w:ascii="Times New Roman" w:hAnsi="Times New Roman"/>
          <w:sz w:val="28"/>
          <w:szCs w:val="28"/>
          <w:lang w:val="vi-VN"/>
        </w:rPr>
        <w:t>thực</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tiễn</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làm</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việc</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tại</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các</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Sở</w:t>
      </w:r>
      <w:proofErr w:type="spellEnd"/>
      <w:r w:rsidR="00700FF9" w:rsidRPr="00BC420D">
        <w:rPr>
          <w:rFonts w:ascii="Times New Roman" w:hAnsi="Times New Roman"/>
          <w:sz w:val="28"/>
          <w:szCs w:val="28"/>
          <w:lang w:val="vi-VN"/>
        </w:rPr>
        <w:t xml:space="preserve">, Ban, </w:t>
      </w:r>
      <w:proofErr w:type="spellStart"/>
      <w:r w:rsidR="00700FF9" w:rsidRPr="00BC420D">
        <w:rPr>
          <w:rFonts w:ascii="Times New Roman" w:hAnsi="Times New Roman"/>
          <w:sz w:val="28"/>
          <w:szCs w:val="28"/>
          <w:lang w:val="vi-VN"/>
        </w:rPr>
        <w:t>ngành</w:t>
      </w:r>
      <w:proofErr w:type="spellEnd"/>
      <w:r w:rsidR="00700FF9" w:rsidRPr="00BC420D">
        <w:rPr>
          <w:rFonts w:ascii="Times New Roman" w:hAnsi="Times New Roman"/>
          <w:sz w:val="28"/>
          <w:szCs w:val="28"/>
          <w:lang w:val="vi-VN"/>
        </w:rPr>
        <w:t xml:space="preserve"> theo </w:t>
      </w:r>
      <w:proofErr w:type="spellStart"/>
      <w:r w:rsidR="00700FF9" w:rsidRPr="00BC420D">
        <w:rPr>
          <w:rFonts w:ascii="Times New Roman" w:hAnsi="Times New Roman"/>
          <w:sz w:val="28"/>
          <w:szCs w:val="28"/>
          <w:lang w:val="vi-VN"/>
        </w:rPr>
        <w:t>Đề</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án</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số</w:t>
      </w:r>
      <w:proofErr w:type="spellEnd"/>
      <w:r w:rsidR="00700FF9" w:rsidRPr="00BC420D">
        <w:rPr>
          <w:rFonts w:ascii="Times New Roman" w:hAnsi="Times New Roman"/>
          <w:sz w:val="28"/>
          <w:szCs w:val="28"/>
          <w:lang w:val="vi-VN"/>
        </w:rPr>
        <w:t xml:space="preserve"> 10- ĐA/TU, </w:t>
      </w:r>
      <w:proofErr w:type="spellStart"/>
      <w:r w:rsidR="00700FF9" w:rsidRPr="00BC420D">
        <w:rPr>
          <w:rFonts w:ascii="Times New Roman" w:hAnsi="Times New Roman"/>
          <w:sz w:val="28"/>
          <w:szCs w:val="28"/>
          <w:lang w:val="vi-VN"/>
        </w:rPr>
        <w:t>ngày</w:t>
      </w:r>
      <w:proofErr w:type="spellEnd"/>
      <w:r w:rsidR="00700FF9" w:rsidRPr="00BC420D">
        <w:rPr>
          <w:rFonts w:ascii="Times New Roman" w:hAnsi="Times New Roman"/>
          <w:sz w:val="28"/>
          <w:szCs w:val="28"/>
          <w:lang w:val="vi-VN"/>
        </w:rPr>
        <w:t xml:space="preserve"> 30/3/2022 </w:t>
      </w:r>
      <w:proofErr w:type="spellStart"/>
      <w:r w:rsidR="00700FF9" w:rsidRPr="00BC420D">
        <w:rPr>
          <w:rFonts w:ascii="Times New Roman" w:hAnsi="Times New Roman"/>
          <w:sz w:val="28"/>
          <w:szCs w:val="28"/>
          <w:lang w:val="vi-VN"/>
        </w:rPr>
        <w:t>của</w:t>
      </w:r>
      <w:proofErr w:type="spellEnd"/>
      <w:r w:rsidR="00700FF9" w:rsidRPr="00BC420D">
        <w:rPr>
          <w:rFonts w:ascii="Times New Roman" w:hAnsi="Times New Roman"/>
          <w:sz w:val="28"/>
          <w:szCs w:val="28"/>
          <w:lang w:val="vi-VN"/>
        </w:rPr>
        <w:t xml:space="preserve"> Ban </w:t>
      </w:r>
      <w:proofErr w:type="spellStart"/>
      <w:r w:rsidR="00700FF9" w:rsidRPr="00BC420D">
        <w:rPr>
          <w:rFonts w:ascii="Times New Roman" w:hAnsi="Times New Roman"/>
          <w:sz w:val="28"/>
          <w:szCs w:val="28"/>
          <w:lang w:val="vi-VN"/>
        </w:rPr>
        <w:t>Thường</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vụ</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Tỉnh</w:t>
      </w:r>
      <w:proofErr w:type="spellEnd"/>
      <w:r w:rsidR="00700FF9" w:rsidRPr="00BC420D">
        <w:rPr>
          <w:rFonts w:ascii="Times New Roman" w:hAnsi="Times New Roman"/>
          <w:sz w:val="28"/>
          <w:szCs w:val="28"/>
          <w:lang w:val="vi-VN"/>
        </w:rPr>
        <w:t xml:space="preserve"> </w:t>
      </w:r>
      <w:proofErr w:type="spellStart"/>
      <w:r w:rsidR="00700FF9" w:rsidRPr="00BC420D">
        <w:rPr>
          <w:rFonts w:ascii="Times New Roman" w:hAnsi="Times New Roman"/>
          <w:sz w:val="28"/>
          <w:szCs w:val="28"/>
          <w:lang w:val="vi-VN"/>
        </w:rPr>
        <w:t>ủy</w:t>
      </w:r>
      <w:proofErr w:type="spellEnd"/>
      <w:r w:rsidR="00700FF9" w:rsidRPr="00BC420D">
        <w:rPr>
          <w:rFonts w:ascii="Times New Roman" w:hAnsi="Times New Roman"/>
          <w:sz w:val="28"/>
          <w:szCs w:val="28"/>
          <w:lang w:val="vi-VN"/>
        </w:rPr>
        <w:t>.</w:t>
      </w:r>
    </w:p>
    <w:p w14:paraId="0ADBA4AE" w14:textId="36FD921F" w:rsidR="00BF4B96"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C363E4">
        <w:rPr>
          <w:rFonts w:ascii="Times New Roman" w:hAnsi="Times New Roman" w:cs="Times New Roman"/>
          <w:sz w:val="28"/>
          <w:szCs w:val="28"/>
        </w:rPr>
        <w:t>UBND</w:t>
      </w:r>
      <w:r w:rsidR="00512582" w:rsidRPr="00CB688E">
        <w:rPr>
          <w:rFonts w:ascii="Times New Roman" w:eastAsia="Times New Roman" w:hAnsi="Times New Roman" w:cs="Times New Roman"/>
          <w:sz w:val="28"/>
        </w:rPr>
        <w:t xml:space="preserve"> tỉnh </w:t>
      </w:r>
      <w:r w:rsidR="009B7294">
        <w:rPr>
          <w:rFonts w:ascii="Times New Roman" w:eastAsia="Times New Roman" w:hAnsi="Times New Roman" w:cs="Times New Roman"/>
          <w:sz w:val="28"/>
        </w:rPr>
        <w:t>ban hành</w:t>
      </w:r>
      <w:r w:rsidR="00512582">
        <w:rPr>
          <w:rFonts w:ascii="Times New Roman" w:eastAsia="Times New Roman" w:hAnsi="Times New Roman" w:cs="Times New Roman"/>
          <w:sz w:val="28"/>
        </w:rPr>
        <w:t xml:space="preserve"> </w:t>
      </w:r>
      <w:r w:rsidR="00512582" w:rsidRPr="00CB688E">
        <w:rPr>
          <w:rFonts w:ascii="Times New Roman" w:eastAsia="Times New Roman" w:hAnsi="Times New Roman" w:cs="Times New Roman"/>
          <w:sz w:val="28"/>
        </w:rPr>
        <w:t>Kế hoạch</w:t>
      </w:r>
      <w:r w:rsidR="00512582" w:rsidRPr="00CB688E">
        <w:rPr>
          <w:rFonts w:ascii="Times New Roman" w:eastAsia="Times New Roman" w:hAnsi="Times New Roman" w:cs="Times New Roman"/>
          <w:sz w:val="28"/>
          <w:szCs w:val="28"/>
        </w:rPr>
        <w:t xml:space="preserve"> </w:t>
      </w:r>
      <w:r w:rsidR="00512582" w:rsidRPr="00CB688E">
        <w:rPr>
          <w:rFonts w:ascii="Times New Roman" w:hAnsi="Times New Roman" w:cs="Times New Roman"/>
          <w:sz w:val="28"/>
          <w:szCs w:val="28"/>
        </w:rPr>
        <w:t>đào tạo, bồi dưỡng cán bộ, công chức, viên chức tỉnh Quảng Nam năm 2024</w:t>
      </w:r>
      <w:r w:rsidR="00512582" w:rsidRPr="00CB688E">
        <w:rPr>
          <w:rStyle w:val="ThamchiuCcchu"/>
          <w:rFonts w:ascii="Times New Roman" w:hAnsi="Times New Roman" w:cs="Times New Roman"/>
          <w:sz w:val="28"/>
          <w:szCs w:val="28"/>
        </w:rPr>
        <w:footnoteReference w:id="15"/>
      </w:r>
      <w:r w:rsidR="00AF1F5D">
        <w:rPr>
          <w:rFonts w:ascii="Times New Roman" w:hAnsi="Times New Roman" w:cs="Times New Roman"/>
          <w:sz w:val="28"/>
          <w:szCs w:val="28"/>
        </w:rPr>
        <w:t>.</w:t>
      </w:r>
      <w:r w:rsidR="00512582">
        <w:rPr>
          <w:rFonts w:ascii="Times New Roman" w:hAnsi="Times New Roman" w:cs="Times New Roman"/>
          <w:sz w:val="28"/>
          <w:szCs w:val="28"/>
        </w:rPr>
        <w:t xml:space="preserve"> </w:t>
      </w:r>
      <w:r w:rsidR="00BC0469">
        <w:rPr>
          <w:rFonts w:ascii="Times New Roman" w:hAnsi="Times New Roman" w:cs="Times New Roman"/>
          <w:sz w:val="28"/>
          <w:szCs w:val="28"/>
        </w:rPr>
        <w:t xml:space="preserve">Thực hiện Kế hoạch, </w:t>
      </w:r>
      <w:r w:rsidR="00700FF9" w:rsidRPr="00700FF9">
        <w:rPr>
          <w:rFonts w:ascii="Times New Roman" w:hAnsi="Times New Roman" w:cs="Times New Roman"/>
          <w:sz w:val="28"/>
          <w:szCs w:val="28"/>
        </w:rPr>
        <w:t xml:space="preserve">đã </w:t>
      </w:r>
      <w:r w:rsidR="00700FF9">
        <w:rPr>
          <w:rFonts w:ascii="Times New Roman" w:hAnsi="Times New Roman" w:cs="Times New Roman"/>
          <w:sz w:val="28"/>
          <w:szCs w:val="28"/>
        </w:rPr>
        <w:t xml:space="preserve">mở </w:t>
      </w:r>
      <w:r w:rsidR="00700FF9" w:rsidRPr="00700FF9">
        <w:rPr>
          <w:rFonts w:ascii="Times New Roman" w:hAnsi="Times New Roman"/>
          <w:iCs/>
          <w:sz w:val="28"/>
          <w:szCs w:val="28"/>
          <w:lang w:val="vi-VN"/>
        </w:rPr>
        <w:t xml:space="preserve"> 327 </w:t>
      </w:r>
      <w:proofErr w:type="spellStart"/>
      <w:r w:rsidR="00700FF9" w:rsidRPr="00700FF9">
        <w:rPr>
          <w:rFonts w:ascii="Times New Roman" w:hAnsi="Times New Roman"/>
          <w:iCs/>
          <w:sz w:val="28"/>
          <w:szCs w:val="28"/>
          <w:lang w:val="vi-VN"/>
        </w:rPr>
        <w:t>lớp</w:t>
      </w:r>
      <w:proofErr w:type="spellEnd"/>
      <w:r w:rsidR="00700FF9" w:rsidRPr="00700FF9">
        <w:rPr>
          <w:rFonts w:ascii="Times New Roman" w:hAnsi="Times New Roman"/>
          <w:iCs/>
          <w:sz w:val="28"/>
          <w:szCs w:val="28"/>
          <w:lang w:val="vi-VN"/>
        </w:rPr>
        <w:t xml:space="preserve"> </w:t>
      </w:r>
      <w:r w:rsidR="00700FF9" w:rsidRPr="00700FF9">
        <w:rPr>
          <w:rFonts w:ascii="Times New Roman" w:eastAsia="Times New Roman" w:hAnsi="Times New Roman" w:cs="Times New Roman"/>
          <w:sz w:val="28"/>
        </w:rPr>
        <w:t>bồi dưỡng, tập huấn với 12.609 lượt CBCCVC tham gia;</w:t>
      </w:r>
      <w:r w:rsidR="00700FF9">
        <w:rPr>
          <w:rFonts w:ascii="Times New Roman" w:eastAsia="Times New Roman" w:hAnsi="Times New Roman" w:cs="Times New Roman"/>
          <w:sz w:val="28"/>
        </w:rPr>
        <w:t xml:space="preserve"> đồng thời đã cử</w:t>
      </w:r>
      <w:r w:rsidR="00BF4B96" w:rsidRPr="00700FF9">
        <w:rPr>
          <w:rFonts w:ascii="Times New Roman" w:eastAsia="Times New Roman" w:hAnsi="Times New Roman" w:cs="Times New Roman"/>
          <w:sz w:val="28"/>
        </w:rPr>
        <w:t xml:space="preserve"> 958</w:t>
      </w:r>
      <w:r w:rsidR="00BF4B96" w:rsidRPr="00BC420D">
        <w:rPr>
          <w:rFonts w:ascii="Times New Roman" w:hAnsi="Times New Roman"/>
          <w:iCs/>
          <w:sz w:val="28"/>
          <w:szCs w:val="28"/>
          <w:lang w:val="vi-VN"/>
        </w:rPr>
        <w:t xml:space="preserve"> CBCCVC tham gia </w:t>
      </w:r>
      <w:proofErr w:type="spellStart"/>
      <w:r w:rsidR="00BF4B96" w:rsidRPr="00BC420D">
        <w:rPr>
          <w:rFonts w:ascii="Times New Roman" w:hAnsi="Times New Roman"/>
          <w:iCs/>
          <w:sz w:val="28"/>
          <w:szCs w:val="28"/>
          <w:lang w:val="vi-VN"/>
        </w:rPr>
        <w:t>khoá</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bồi</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dưỡng</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về</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Chuyển</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đổi</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số</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của</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Cục</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Chuyển</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đổi</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số</w:t>
      </w:r>
      <w:proofErr w:type="spellEnd"/>
      <w:r w:rsidR="00BF4B96" w:rsidRPr="00BC420D">
        <w:rPr>
          <w:rFonts w:ascii="Times New Roman" w:hAnsi="Times New Roman"/>
          <w:iCs/>
          <w:sz w:val="28"/>
          <w:szCs w:val="28"/>
          <w:lang w:val="vi-VN"/>
        </w:rPr>
        <w:t xml:space="preserve"> </w:t>
      </w:r>
      <w:proofErr w:type="spellStart"/>
      <w:r w:rsidR="00BF4B96" w:rsidRPr="00BC420D">
        <w:rPr>
          <w:rFonts w:ascii="Times New Roman" w:hAnsi="Times New Roman"/>
          <w:iCs/>
          <w:sz w:val="28"/>
          <w:szCs w:val="28"/>
          <w:lang w:val="vi-VN"/>
        </w:rPr>
        <w:t>quốc</w:t>
      </w:r>
      <w:proofErr w:type="spellEnd"/>
      <w:r w:rsidR="00BF4B96" w:rsidRPr="00BC420D">
        <w:rPr>
          <w:rFonts w:ascii="Times New Roman" w:hAnsi="Times New Roman"/>
          <w:iCs/>
          <w:sz w:val="28"/>
          <w:szCs w:val="28"/>
          <w:lang w:val="vi-VN"/>
        </w:rPr>
        <w:t xml:space="preserve"> gia.</w:t>
      </w:r>
    </w:p>
    <w:p w14:paraId="11D11412" w14:textId="4CC104EB" w:rsidR="00512582" w:rsidRPr="00CB688E"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i/>
          <w:sz w:val="28"/>
          <w:szCs w:val="28"/>
        </w:rPr>
      </w:pPr>
      <w:r w:rsidRPr="00C363E4">
        <w:rPr>
          <w:rFonts w:ascii="Times New Roman" w:hAnsi="Times New Roman" w:cs="Times New Roman"/>
          <w:sz w:val="28"/>
          <w:szCs w:val="28"/>
        </w:rPr>
        <w:t>UBND</w:t>
      </w:r>
      <w:r w:rsidRPr="00CB688E">
        <w:rPr>
          <w:rFonts w:ascii="Times New Roman" w:hAnsi="Times New Roman" w:cs="Times New Roman"/>
          <w:sz w:val="28"/>
          <w:szCs w:val="28"/>
        </w:rPr>
        <w:t xml:space="preserve"> </w:t>
      </w:r>
      <w:r w:rsidR="00512582" w:rsidRPr="00CB688E">
        <w:rPr>
          <w:rFonts w:ascii="Times New Roman" w:hAnsi="Times New Roman" w:cs="Times New Roman"/>
          <w:sz w:val="28"/>
          <w:szCs w:val="28"/>
        </w:rPr>
        <w:t xml:space="preserve">tỉnh ban hành quyết định giải quyết tinh giản biên chế theo Nghị định 108/2014/NĐ-CP, Nghị định 113/2018/NĐ-CP, Nghị định số 143/2020/NĐ-CP của Chính phủ năm 2024 đối với </w:t>
      </w:r>
      <w:r w:rsidR="009221A2" w:rsidRPr="009221A2">
        <w:rPr>
          <w:rFonts w:ascii="Times New Roman" w:hAnsi="Times New Roman" w:cs="Times New Roman"/>
          <w:b/>
          <w:bCs/>
          <w:sz w:val="28"/>
          <w:szCs w:val="28"/>
        </w:rPr>
        <w:t>196</w:t>
      </w:r>
      <w:r w:rsidR="00512582" w:rsidRPr="00CB688E">
        <w:rPr>
          <w:rFonts w:ascii="Times New Roman" w:hAnsi="Times New Roman" w:cs="Times New Roman"/>
          <w:sz w:val="28"/>
          <w:szCs w:val="28"/>
        </w:rPr>
        <w:t xml:space="preserve"> trường hợp, trong đó nghỉ hưu trước tuổi </w:t>
      </w:r>
      <w:r w:rsidR="00171550">
        <w:rPr>
          <w:rFonts w:ascii="Times New Roman" w:hAnsi="Times New Roman" w:cs="Times New Roman"/>
          <w:sz w:val="28"/>
          <w:szCs w:val="28"/>
        </w:rPr>
        <w:t>178</w:t>
      </w:r>
      <w:r w:rsidR="00512582" w:rsidRPr="00CB688E">
        <w:rPr>
          <w:rFonts w:ascii="Times New Roman" w:hAnsi="Times New Roman" w:cs="Times New Roman"/>
          <w:sz w:val="28"/>
          <w:szCs w:val="28"/>
        </w:rPr>
        <w:t xml:space="preserve"> trường hợp, thôi việc ngay 1</w:t>
      </w:r>
      <w:r w:rsidR="00171550">
        <w:rPr>
          <w:rFonts w:ascii="Times New Roman" w:hAnsi="Times New Roman" w:cs="Times New Roman"/>
          <w:sz w:val="28"/>
          <w:szCs w:val="28"/>
        </w:rPr>
        <w:t>8</w:t>
      </w:r>
      <w:r w:rsidR="00512582" w:rsidRPr="00CB688E">
        <w:rPr>
          <w:rFonts w:ascii="Times New Roman" w:hAnsi="Times New Roman" w:cs="Times New Roman"/>
          <w:sz w:val="28"/>
          <w:szCs w:val="28"/>
        </w:rPr>
        <w:t xml:space="preserve"> trường hợp.</w:t>
      </w:r>
    </w:p>
    <w:p w14:paraId="27A5C83A" w14:textId="2AEA26FB" w:rsidR="00171550" w:rsidRDefault="00DE291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Pr>
          <w:rFonts w:ascii="Times New Roman" w:eastAsia="Times New Roman" w:hAnsi="Times New Roman"/>
          <w:b/>
          <w:sz w:val="28"/>
        </w:rPr>
        <w:t>6</w:t>
      </w:r>
      <w:r w:rsidR="00A7282B" w:rsidRPr="00E92B7E">
        <w:rPr>
          <w:rFonts w:ascii="Times New Roman" w:eastAsia="Times New Roman" w:hAnsi="Times New Roman"/>
          <w:b/>
          <w:sz w:val="28"/>
        </w:rPr>
        <w:t xml:space="preserve">. </w:t>
      </w:r>
      <w:r w:rsidR="00F22F2A" w:rsidRPr="00E92B7E">
        <w:rPr>
          <w:rFonts w:ascii="Times New Roman" w:eastAsia="Times New Roman" w:hAnsi="Times New Roman"/>
          <w:b/>
          <w:sz w:val="28"/>
        </w:rPr>
        <w:t>Cải cách tài chính công</w:t>
      </w:r>
    </w:p>
    <w:p w14:paraId="1161471E" w14:textId="163CDEFE"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4B43D3">
        <w:rPr>
          <w:rFonts w:ascii="Times New Roman" w:hAnsi="Times New Roman" w:cs="Times New Roman"/>
          <w:b/>
          <w:bCs/>
          <w:sz w:val="28"/>
          <w:szCs w:val="28"/>
        </w:rPr>
        <w:t>- Đối với cơ quan nhà nước</w:t>
      </w:r>
      <w:r w:rsidRPr="004B43D3">
        <w:rPr>
          <w:rFonts w:ascii="Times New Roman" w:hAnsi="Times New Roman" w:cs="Times New Roman"/>
          <w:sz w:val="28"/>
          <w:szCs w:val="28"/>
        </w:rPr>
        <w:t>: đã thực hiện cơ chế tự chủ, tự chịu trách nhiệm về sử dụng biên chế và kinh phí quản lý hành chính tại cơ quan nhà nước theo Nghị định số 130/2005/NĐ-CP ngày 17/10/2005 và Nghị định số 117/2013/NĐ-CP của Chính phủ cho 4</w:t>
      </w:r>
      <w:r w:rsidR="00E52F74">
        <w:rPr>
          <w:rFonts w:ascii="Times New Roman" w:hAnsi="Times New Roman" w:cs="Times New Roman"/>
          <w:sz w:val="28"/>
          <w:szCs w:val="28"/>
        </w:rPr>
        <w:t>9</w:t>
      </w:r>
      <w:r w:rsidRPr="004B43D3">
        <w:rPr>
          <w:rFonts w:ascii="Times New Roman" w:hAnsi="Times New Roman" w:cs="Times New Roman"/>
          <w:sz w:val="28"/>
          <w:szCs w:val="28"/>
        </w:rPr>
        <w:t xml:space="preserve">8/498 đơn vị quản lý nhà nước. </w:t>
      </w:r>
    </w:p>
    <w:p w14:paraId="1B0DE9FF" w14:textId="77777777"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4B43D3">
        <w:rPr>
          <w:rFonts w:ascii="Times New Roman" w:hAnsi="Times New Roman" w:cs="Times New Roman"/>
          <w:b/>
          <w:bCs/>
          <w:sz w:val="28"/>
          <w:szCs w:val="28"/>
        </w:rPr>
        <w:t>- Đối với đơn vị sự nghiệp công lập của tỉnh</w:t>
      </w:r>
      <w:r w:rsidRPr="004B43D3">
        <w:rPr>
          <w:rFonts w:ascii="Times New Roman" w:hAnsi="Times New Roman" w:cs="Times New Roman"/>
          <w:sz w:val="28"/>
          <w:szCs w:val="28"/>
        </w:rPr>
        <w:t xml:space="preserve"> (đơn vị SNCL) </w:t>
      </w:r>
    </w:p>
    <w:p w14:paraId="71D65AAD" w14:textId="2EA05961" w:rsidR="00DB1481" w:rsidRDefault="002D32D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1481" w:rsidRPr="00DB1481">
        <w:rPr>
          <w:rFonts w:ascii="Times New Roman" w:hAnsi="Times New Roman" w:cs="Times New Roman"/>
          <w:sz w:val="28"/>
          <w:szCs w:val="28"/>
        </w:rPr>
        <w:t xml:space="preserve"> Đối với khối tỉnh: đến nay có 133/133 ĐVSNCL được UBND tỉnh quyết định giao quyền tự chủ tài chính theo quy định, gồm: 17 đơn vị tự bảo đảm chi thường xuyên (nhóm 2), 80 đơn vị tự bảo đảm một phần chi thường xuyên (nhóm 3) và 36 đơn vị do Nhà nước bảo đảm chi thường xuyên (nhóm 4)</w:t>
      </w:r>
      <w:r w:rsidR="00DB1481">
        <w:rPr>
          <w:rFonts w:ascii="Times New Roman" w:hAnsi="Times New Roman" w:cs="Times New Roman"/>
          <w:sz w:val="28"/>
          <w:szCs w:val="28"/>
        </w:rPr>
        <w:t>.</w:t>
      </w:r>
    </w:p>
    <w:p w14:paraId="2331EBB1" w14:textId="69BA0426" w:rsidR="00DB1481" w:rsidRDefault="002D32D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1481" w:rsidRPr="00DB1481">
        <w:rPr>
          <w:rFonts w:ascii="Times New Roman" w:hAnsi="Times New Roman" w:cs="Times New Roman"/>
          <w:sz w:val="28"/>
          <w:szCs w:val="28"/>
        </w:rPr>
        <w:t xml:space="preserve"> Đối với khối huyện: đến nay có 759/759 đơn vị sự nghiệp công lập khối huyện đã thực hiện giao quyền tự chủ, gồm: 06 đơn vị tự bảo đảm chi thường xuyên và chi đầu tư (nhóm 1), 20 đơn vị tự bảo đảm chi thường xuyên (nhóm 2), 73 đơn vị tự bảo đảm một phần chi thường xuyên (nhóm 3) và 660 đơn vị do Nhà nước bảo đảm chi thường xuyên (nhóm 4).</w:t>
      </w:r>
    </w:p>
    <w:p w14:paraId="3E505296" w14:textId="32B2275C" w:rsidR="002D32DC" w:rsidRDefault="002D32D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885BB3">
        <w:rPr>
          <w:rFonts w:ascii="Times New Roman" w:hAnsi="Times New Roman" w:cs="Times New Roman"/>
          <w:b/>
          <w:bCs/>
          <w:sz w:val="28"/>
          <w:szCs w:val="28"/>
        </w:rPr>
        <w:t xml:space="preserve">III. </w:t>
      </w:r>
      <w:r w:rsidR="00885BB3" w:rsidRPr="00885BB3">
        <w:rPr>
          <w:rFonts w:ascii="Times New Roman" w:hAnsi="Times New Roman" w:cs="Times New Roman"/>
          <w:b/>
          <w:bCs/>
          <w:sz w:val="28"/>
          <w:szCs w:val="28"/>
        </w:rPr>
        <w:t>KẾT QUẢ TỰ ĐÁNH GIA, CHẤM ĐIỂM CHỈ SỐ CCHC TỈNH NĂM 2024</w:t>
      </w:r>
    </w:p>
    <w:p w14:paraId="324B7C53" w14:textId="13A8C7D2" w:rsidR="001957CE" w:rsidRPr="001957CE" w:rsidRDefault="001957CE" w:rsidP="003E3EC1">
      <w:pPr>
        <w:spacing w:before="120" w:after="120" w:line="240" w:lineRule="auto"/>
        <w:ind w:firstLine="567"/>
        <w:jc w:val="both"/>
        <w:rPr>
          <w:rFonts w:ascii="Times New Roman" w:hAnsi="Times New Roman" w:cs="Times New Roman"/>
          <w:b/>
          <w:bCs/>
          <w:sz w:val="28"/>
          <w:szCs w:val="36"/>
        </w:rPr>
      </w:pPr>
      <w:r w:rsidRPr="001957CE">
        <w:rPr>
          <w:rFonts w:ascii="Times New Roman" w:hAnsi="Times New Roman" w:cs="Times New Roman"/>
          <w:b/>
          <w:bCs/>
          <w:sz w:val="28"/>
          <w:szCs w:val="36"/>
        </w:rPr>
        <w:t>1. Điểm tự đánh giá đạt được: (Thang điểm tối đa 100, trong đó, điểm điều tra xã hội học: 32 điểm). Cụ thể;</w:t>
      </w:r>
    </w:p>
    <w:p w14:paraId="14ED5B50"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Công tác chỉ đạo, điều hành CCHC: 9,3977/9,5 điểm.</w:t>
      </w:r>
    </w:p>
    <w:p w14:paraId="70D4D9C3"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thể chế: 6/6 điểm.</w:t>
      </w:r>
    </w:p>
    <w:p w14:paraId="30B2F58B"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thủ tục hành chính: 12/13 điểm.</w:t>
      </w:r>
    </w:p>
    <w:p w14:paraId="5C8297F5"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tổ chức bộ máy: 6,4781/6,5 điểm.</w:t>
      </w:r>
    </w:p>
    <w:p w14:paraId="190C7044"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chế độ công vụ: 5/6 điểm.</w:t>
      </w:r>
    </w:p>
    <w:p w14:paraId="0D3BA784"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tài chính công: 7,3128/8 điểm.</w:t>
      </w:r>
    </w:p>
    <w:p w14:paraId="44961904"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Xây dựng và phát triển chính quyền điện tử, chính quyền số: 11,3144/11,5 điểm.</w:t>
      </w:r>
    </w:p>
    <w:p w14:paraId="4D4A92C8"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Tác động CCHC đến người dân và phát triển kinh tế xã hội: 5,7206/6,5 điểm.</w:t>
      </w:r>
    </w:p>
    <w:p w14:paraId="40EDE4D0"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b/>
          <w:bCs/>
          <w:sz w:val="28"/>
          <w:szCs w:val="36"/>
        </w:rPr>
        <w:t>2. Các tiêu chí, tiêu chí thành phần không đạt điểm</w:t>
      </w:r>
    </w:p>
    <w:p w14:paraId="016FD775"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xml:space="preserve">- Công tác chỉ đạo, điều hành CCHC: </w:t>
      </w:r>
      <w:hyperlink r:id="rId8" w:history="1">
        <w:r w:rsidRPr="00EE5365">
          <w:rPr>
            <w:rStyle w:val="Siuktni"/>
            <w:rFonts w:ascii="Times New Roman" w:hAnsi="Times New Roman" w:cs="Times New Roman"/>
            <w:sz w:val="28"/>
            <w:szCs w:val="36"/>
            <w:u w:val="none"/>
          </w:rPr>
          <w:t>Thực hiện nhiệm vụ được Chính phủ, Thủ tướng Chính phủ giao</w:t>
        </w:r>
      </w:hyperlink>
      <w:r w:rsidRPr="001957CE">
        <w:rPr>
          <w:rFonts w:ascii="Times New Roman" w:hAnsi="Times New Roman" w:cs="Times New Roman"/>
          <w:sz w:val="28"/>
          <w:szCs w:val="36"/>
        </w:rPr>
        <w:t>.</w:t>
      </w:r>
    </w:p>
    <w:p w14:paraId="3AA95974" w14:textId="5D1C8044" w:rsidR="001957CE" w:rsidRPr="001957CE" w:rsidRDefault="001957CE" w:rsidP="003E3EC1">
      <w:pPr>
        <w:spacing w:before="120" w:after="120" w:line="240" w:lineRule="auto"/>
        <w:ind w:firstLine="567"/>
        <w:jc w:val="both"/>
        <w:rPr>
          <w:rFonts w:ascii="Times New Roman" w:hAnsi="Times New Roman" w:cs="Times New Roman"/>
          <w:sz w:val="28"/>
          <w:szCs w:val="28"/>
        </w:rPr>
      </w:pPr>
      <w:r w:rsidRPr="001957CE">
        <w:rPr>
          <w:rFonts w:ascii="Times New Roman" w:hAnsi="Times New Roman" w:cs="Times New Roman"/>
          <w:sz w:val="28"/>
          <w:szCs w:val="36"/>
        </w:rPr>
        <w:t xml:space="preserve">- </w:t>
      </w:r>
      <w:r w:rsidRPr="001957CE">
        <w:rPr>
          <w:rFonts w:ascii="Times New Roman" w:hAnsi="Times New Roman" w:cs="Times New Roman"/>
          <w:sz w:val="28"/>
          <w:szCs w:val="28"/>
        </w:rPr>
        <w:t> </w:t>
      </w:r>
      <w:r w:rsidRPr="001957CE">
        <w:rPr>
          <w:rFonts w:ascii="Times New Roman" w:hAnsi="Times New Roman" w:cs="Times New Roman"/>
          <w:sz w:val="28"/>
          <w:szCs w:val="36"/>
        </w:rPr>
        <w:t xml:space="preserve">Cải cách thủ tục hành chính: </w:t>
      </w:r>
      <w:r w:rsidRPr="001957CE">
        <w:rPr>
          <w:rFonts w:ascii="Times New Roman" w:hAnsi="Times New Roman" w:cs="Times New Roman"/>
          <w:sz w:val="28"/>
          <w:szCs w:val="28"/>
        </w:rPr>
        <w:t>Tỷ lệ hồ sơ TTHC do UBND cấp huyện tiếp nhận trong năm được giải quyết đúng hạn</w:t>
      </w:r>
      <w:r w:rsidR="003E3EC1">
        <w:rPr>
          <w:rFonts w:ascii="Times New Roman" w:hAnsi="Times New Roman" w:cs="Times New Roman"/>
          <w:sz w:val="28"/>
          <w:szCs w:val="28"/>
        </w:rPr>
        <w:t xml:space="preserve"> (năm 2024, hồ sơ trễ hạn cấp huyện</w:t>
      </w:r>
      <w:r w:rsidR="000B52C3">
        <w:rPr>
          <w:rFonts w:ascii="Times New Roman" w:hAnsi="Times New Roman" w:cs="Times New Roman"/>
          <w:sz w:val="28"/>
          <w:szCs w:val="28"/>
        </w:rPr>
        <w:t xml:space="preserve"> 6.024 hồ sơ, tỷ lệ </w:t>
      </w:r>
      <w:r w:rsidR="006613B3">
        <w:rPr>
          <w:rFonts w:ascii="Times New Roman" w:hAnsi="Times New Roman" w:cs="Times New Roman"/>
          <w:sz w:val="28"/>
          <w:szCs w:val="28"/>
        </w:rPr>
        <w:t>4,72%)</w:t>
      </w:r>
      <w:r w:rsidRPr="001957CE">
        <w:rPr>
          <w:rFonts w:ascii="Times New Roman" w:hAnsi="Times New Roman" w:cs="Times New Roman"/>
          <w:sz w:val="28"/>
          <w:szCs w:val="28"/>
        </w:rPr>
        <w:t>.</w:t>
      </w:r>
    </w:p>
    <w:p w14:paraId="0DD98898" w14:textId="77777777" w:rsidR="001957CE" w:rsidRPr="001957CE" w:rsidRDefault="001957CE" w:rsidP="003E3EC1">
      <w:pPr>
        <w:spacing w:before="120" w:after="120" w:line="240" w:lineRule="auto"/>
        <w:ind w:firstLine="567"/>
        <w:jc w:val="both"/>
        <w:rPr>
          <w:rFonts w:ascii="Times New Roman" w:hAnsi="Times New Roman" w:cs="Times New Roman"/>
          <w:sz w:val="28"/>
          <w:szCs w:val="28"/>
        </w:rPr>
      </w:pPr>
      <w:r w:rsidRPr="001957CE">
        <w:rPr>
          <w:rFonts w:ascii="Times New Roman" w:hAnsi="Times New Roman" w:cs="Times New Roman"/>
          <w:sz w:val="28"/>
          <w:szCs w:val="36"/>
        </w:rPr>
        <w:t xml:space="preserve">- Cải cách tổ chức bộ máy: </w:t>
      </w:r>
      <w:r w:rsidRPr="001957CE">
        <w:rPr>
          <w:rFonts w:ascii="Times New Roman" w:hAnsi="Times New Roman" w:cs="Times New Roman"/>
          <w:sz w:val="28"/>
          <w:szCs w:val="28"/>
        </w:rPr>
        <w:t>Tỷ lệ giảm số lượng đơn vị sự nghiệp công lập so với năm 2021.</w:t>
      </w:r>
    </w:p>
    <w:p w14:paraId="6D59D8CD" w14:textId="77777777" w:rsidR="001957CE" w:rsidRPr="001957CE" w:rsidRDefault="001957CE" w:rsidP="003E3EC1">
      <w:pPr>
        <w:spacing w:before="120" w:after="120" w:line="240" w:lineRule="auto"/>
        <w:ind w:firstLine="567"/>
        <w:jc w:val="both"/>
        <w:rPr>
          <w:rFonts w:ascii="Times New Roman" w:hAnsi="Times New Roman" w:cs="Times New Roman"/>
          <w:sz w:val="28"/>
          <w:szCs w:val="36"/>
        </w:rPr>
      </w:pPr>
      <w:r w:rsidRPr="001957CE">
        <w:rPr>
          <w:rFonts w:ascii="Times New Roman" w:hAnsi="Times New Roman" w:cs="Times New Roman"/>
          <w:sz w:val="28"/>
          <w:szCs w:val="36"/>
        </w:rPr>
        <w:t>- Cải cách chế độ công vụ: Chấp hành kỷ luật, kỷ cương hành chính của cán bộ, công chức, viên chức.</w:t>
      </w:r>
    </w:p>
    <w:p w14:paraId="2ADF2969" w14:textId="77777777" w:rsidR="001957CE" w:rsidRPr="001957CE" w:rsidRDefault="001957CE" w:rsidP="003E3EC1">
      <w:pPr>
        <w:spacing w:before="120" w:after="120" w:line="240" w:lineRule="auto"/>
        <w:ind w:firstLine="567"/>
        <w:jc w:val="both"/>
        <w:rPr>
          <w:rFonts w:ascii="Times New Roman" w:hAnsi="Times New Roman" w:cs="Times New Roman"/>
          <w:sz w:val="28"/>
          <w:szCs w:val="28"/>
        </w:rPr>
      </w:pPr>
      <w:r w:rsidRPr="001957CE">
        <w:rPr>
          <w:rFonts w:ascii="Times New Roman" w:hAnsi="Times New Roman" w:cs="Times New Roman"/>
          <w:sz w:val="28"/>
          <w:szCs w:val="36"/>
        </w:rPr>
        <w:t>- Cải cách tài chính công: (1)</w:t>
      </w:r>
      <w:r w:rsidRPr="001957CE">
        <w:rPr>
          <w:rFonts w:ascii="Times New Roman" w:hAnsi="Times New Roman" w:cs="Times New Roman"/>
          <w:sz w:val="28"/>
          <w:szCs w:val="28"/>
        </w:rPr>
        <w:t xml:space="preserve"> Thực hiện giải ngân kế hoạch đầu tư vốn ngân sách nhà nước (NSNN); (2) Thực hiện các kiến nghị sau thanh tra, kiểm tra, kiểm toán nhà nước về tài chính, ngân sách; (3) Số đơn vị SNCL tự bảo đảm một phần chi thường xuyên.</w:t>
      </w:r>
    </w:p>
    <w:p w14:paraId="4E445B37" w14:textId="77777777" w:rsidR="001957CE" w:rsidRPr="001957CE" w:rsidRDefault="001957CE" w:rsidP="003E3EC1">
      <w:pPr>
        <w:spacing w:before="120" w:after="120" w:line="240" w:lineRule="auto"/>
        <w:ind w:firstLine="567"/>
        <w:jc w:val="both"/>
        <w:rPr>
          <w:rFonts w:ascii="Times New Roman" w:hAnsi="Times New Roman" w:cs="Times New Roman"/>
          <w:sz w:val="28"/>
          <w:szCs w:val="28"/>
        </w:rPr>
      </w:pPr>
      <w:r w:rsidRPr="001957CE">
        <w:rPr>
          <w:rFonts w:ascii="Times New Roman" w:hAnsi="Times New Roman" w:cs="Times New Roman"/>
          <w:sz w:val="28"/>
          <w:szCs w:val="28"/>
        </w:rPr>
        <w:t xml:space="preserve">- </w:t>
      </w:r>
      <w:r w:rsidRPr="001957CE">
        <w:rPr>
          <w:rFonts w:ascii="Times New Roman" w:hAnsi="Times New Roman" w:cs="Times New Roman"/>
          <w:sz w:val="28"/>
          <w:szCs w:val="36"/>
        </w:rPr>
        <w:t xml:space="preserve">Xây dựng và phát triển chính quyền điện tử, chính quyền số: (1) </w:t>
      </w:r>
      <w:r w:rsidRPr="001957CE">
        <w:rPr>
          <w:rFonts w:ascii="Times New Roman" w:hAnsi="Times New Roman" w:cs="Times New Roman"/>
          <w:sz w:val="28"/>
          <w:szCs w:val="28"/>
        </w:rPr>
        <w:t>Tỷ lệ hồ sơ trực tuyến toàn trình; (2</w:t>
      </w:r>
      <w:r w:rsidRPr="00EE5365">
        <w:rPr>
          <w:rFonts w:ascii="Times New Roman" w:hAnsi="Times New Roman" w:cs="Times New Roman"/>
          <w:sz w:val="28"/>
          <w:szCs w:val="28"/>
        </w:rPr>
        <w:t xml:space="preserve">) </w:t>
      </w:r>
      <w:hyperlink r:id="rId9" w:history="1">
        <w:r w:rsidRPr="00EE5365">
          <w:rPr>
            <w:rStyle w:val="Siuktni"/>
            <w:rFonts w:ascii="Times New Roman" w:hAnsi="Times New Roman" w:cs="Times New Roman"/>
            <w:sz w:val="28"/>
            <w:szCs w:val="28"/>
            <w:u w:val="none"/>
          </w:rPr>
          <w:t>Thực hiện thanh toán trực tuyến</w:t>
        </w:r>
      </w:hyperlink>
      <w:r w:rsidRPr="001957CE">
        <w:rPr>
          <w:rFonts w:ascii="Times New Roman" w:hAnsi="Times New Roman" w:cs="Times New Roman"/>
          <w:sz w:val="28"/>
          <w:szCs w:val="28"/>
        </w:rPr>
        <w:t>.</w:t>
      </w:r>
    </w:p>
    <w:p w14:paraId="2F6C1E0E" w14:textId="77777777" w:rsidR="001957CE" w:rsidRPr="001957CE" w:rsidRDefault="001957CE" w:rsidP="003E3EC1">
      <w:pPr>
        <w:spacing w:before="120" w:after="120" w:line="240" w:lineRule="auto"/>
        <w:ind w:firstLine="567"/>
        <w:jc w:val="both"/>
        <w:rPr>
          <w:rFonts w:ascii="Times New Roman" w:hAnsi="Times New Roman" w:cs="Times New Roman"/>
          <w:sz w:val="28"/>
          <w:szCs w:val="28"/>
        </w:rPr>
      </w:pPr>
      <w:r w:rsidRPr="001957CE">
        <w:rPr>
          <w:rFonts w:ascii="Times New Roman" w:hAnsi="Times New Roman" w:cs="Times New Roman"/>
          <w:sz w:val="28"/>
          <w:szCs w:val="28"/>
        </w:rPr>
        <w:t xml:space="preserve">- </w:t>
      </w:r>
      <w:r w:rsidRPr="001957CE">
        <w:rPr>
          <w:rFonts w:ascii="Times New Roman" w:hAnsi="Times New Roman" w:cs="Times New Roman"/>
          <w:sz w:val="28"/>
          <w:szCs w:val="36"/>
        </w:rPr>
        <w:t xml:space="preserve">Tác động CCHC đến người dân và phát triển kinh tế xã hội: (1) </w:t>
      </w:r>
      <w:r w:rsidRPr="001957CE">
        <w:rPr>
          <w:rFonts w:ascii="Times New Roman" w:hAnsi="Times New Roman" w:cs="Times New Roman"/>
          <w:sz w:val="28"/>
          <w:szCs w:val="28"/>
        </w:rPr>
        <w:t>Thực hiện thu ngân sách hàng năm của tỉnh (không năm trong top 10 các địa phương có giá trị thu NSNN cao nhất); (2) Mức độ thực hiện các chỉ tiêu phát triển KT-XH do HĐND tỉnh giao.</w:t>
      </w:r>
    </w:p>
    <w:p w14:paraId="34380794" w14:textId="78309A26" w:rsidR="00ED68CE" w:rsidRDefault="00FB7911"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Pr>
          <w:rFonts w:ascii="Times New Roman" w:eastAsia="Times New Roman" w:hAnsi="Times New Roman"/>
          <w:b/>
          <w:sz w:val="28"/>
        </w:rPr>
        <w:t>IV</w:t>
      </w:r>
      <w:r w:rsidR="00763C7B" w:rsidRPr="00554DE4">
        <w:rPr>
          <w:rFonts w:ascii="Times New Roman" w:eastAsia="Times New Roman" w:hAnsi="Times New Roman"/>
          <w:b/>
          <w:sz w:val="28"/>
        </w:rPr>
        <w:t xml:space="preserve"> </w:t>
      </w:r>
      <w:r w:rsidR="00F22F2A" w:rsidRPr="00554DE4">
        <w:rPr>
          <w:rFonts w:ascii="Times New Roman" w:eastAsia="Times New Roman" w:hAnsi="Times New Roman"/>
          <w:b/>
          <w:sz w:val="28"/>
        </w:rPr>
        <w:t>ĐÁNH GIÁ CHUNG</w:t>
      </w:r>
    </w:p>
    <w:p w14:paraId="500DE462" w14:textId="77777777" w:rsidR="00ED68CE" w:rsidRDefault="00763C7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554DE4">
        <w:rPr>
          <w:rFonts w:ascii="Times New Roman" w:eastAsia="Times New Roman" w:hAnsi="Times New Roman"/>
          <w:b/>
          <w:sz w:val="28"/>
        </w:rPr>
        <w:t xml:space="preserve">1. </w:t>
      </w:r>
      <w:r w:rsidR="0081331C" w:rsidRPr="00554DE4">
        <w:rPr>
          <w:rFonts w:ascii="Times New Roman" w:eastAsia="Times New Roman" w:hAnsi="Times New Roman"/>
          <w:b/>
          <w:sz w:val="28"/>
        </w:rPr>
        <w:t>Mặt tích cực</w:t>
      </w:r>
    </w:p>
    <w:p w14:paraId="37658D65" w14:textId="5259C932" w:rsidR="0011172F" w:rsidRDefault="0038037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1172F">
        <w:rPr>
          <w:rFonts w:ascii="Times New Roman" w:hAnsi="Times New Roman" w:cs="Times New Roman"/>
          <w:sz w:val="28"/>
          <w:szCs w:val="28"/>
          <w:shd w:val="clear" w:color="auto" w:fill="FFFFFF"/>
        </w:rPr>
        <w:t>Năm 2024</w:t>
      </w:r>
      <w:r w:rsidR="00C41BC2">
        <w:rPr>
          <w:rFonts w:ascii="Times New Roman" w:hAnsi="Times New Roman" w:cs="Times New Roman"/>
          <w:sz w:val="28"/>
          <w:szCs w:val="28"/>
          <w:shd w:val="clear" w:color="auto" w:fill="FFFFFF"/>
        </w:rPr>
        <w:t>, công tác cải cách hành chính của tỉnh tiếp tục bám sát mục tiêu, nhiệm vụ của chương trình, kế hoạch cải cách hành chính đã đề ra với sự quan tâm, chỉ đạo</w:t>
      </w:r>
      <w:r w:rsidR="00D8617C">
        <w:rPr>
          <w:rFonts w:ascii="Times New Roman" w:hAnsi="Times New Roman" w:cs="Times New Roman"/>
          <w:sz w:val="28"/>
          <w:szCs w:val="28"/>
          <w:shd w:val="clear" w:color="auto" w:fill="FFFFFF"/>
        </w:rPr>
        <w:t xml:space="preserve"> thường xuyên, trực tiếp của Tỉnh ủy, HĐND, UBND tỉnh</w:t>
      </w:r>
      <w:r w:rsidR="00727686">
        <w:rPr>
          <w:rFonts w:ascii="Times New Roman" w:hAnsi="Times New Roman" w:cs="Times New Roman"/>
          <w:sz w:val="28"/>
          <w:szCs w:val="28"/>
          <w:shd w:val="clear" w:color="auto" w:fill="FFFFFF"/>
        </w:rPr>
        <w:t>, lãnh đạo UBND tỉnh.</w:t>
      </w:r>
    </w:p>
    <w:p w14:paraId="17EC40CE"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Công tác chỉ đạo, điều hành cải cách hành chính của UBND tỉnh, Chủ tịch UBND tỉnh được thể hiện thông qua việc ban hành các văn bản chỉ đạo, đôn đốc triển khai công tác cải cách hành chính; công bố kết quả Chỉ số cải cách hành chính; khảo sát, đo lường, xác định Chỉ số hài lòng hài lòng của cá nhân, tổ chức đối với sự phục vụ của cơ quan hành chính nhà nước, xếp loại mức độ hoàn thành nhiệm vụ người đứng đầu trong thực hiện cải cách hành chính... là những nét nổi bật trong chỉ đạo, điều hành cải cách hành chính trong thực hiện.</w:t>
      </w:r>
    </w:p>
    <w:p w14:paraId="6EA06C4C" w14:textId="334BE3E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shd w:val="clear" w:color="auto" w:fill="FFFFFF"/>
        </w:rPr>
        <w:t xml:space="preserve">- </w:t>
      </w:r>
      <w:r w:rsidRPr="00171550">
        <w:rPr>
          <w:rFonts w:ascii="Times New Roman" w:hAnsi="Times New Roman" w:cs="Times New Roman"/>
          <w:sz w:val="28"/>
          <w:szCs w:val="28"/>
        </w:rPr>
        <w:t xml:space="preserve">Quá trình triển khai xây dựng, ban hành kế hoạch cải cách hành chính năm đã bảo đảm tính kế thừa, tính đồng bộ và xác định trọng điểm cải cách hành chính phù hợp, có sự cập nhật, điều chỉnh và phát triển các mục tiêu cải cách hành chính theo sát tình hình thực tế. Những vấn đề khó, phức tạp được Tỉnh ủy, UBND tỉnh, Ban Chỉ đạo cải cách hành chính và chuyển đổi số tỉnh chỉ đạo kịp thời từ đó, tạo chuyển biến một cách căn bản trong nhận thức, ý thức trách nhiệm trong tổ chức thực hiện CCHC tại từng sở, ngành, địa phương, trong từng cán bộ, công chức, viên chức. Trong quá trình triển khai, đã có sự phân công, phối hợp chặt chẽ, đồng bộ giữa các ngành, các cấp, các lĩnh vực, và đặc biệt là sự phối hợp, gắn kết đồng bộ, hiệu quả giữa các cơ quan tham mưu CCHC. </w:t>
      </w:r>
    </w:p>
    <w:p w14:paraId="348D223C" w14:textId="77777777"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Công tác xây dựng, ban hành và rà soát văn bản QPPL được tiến hành thường xuyên, có chất lượng.</w:t>
      </w:r>
    </w:p>
    <w:p w14:paraId="7F72B3B7" w14:textId="5D02BCDA"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 Công tác cải cách thủ tục hành chính gắn với thực hiện cơ chế một cửa, một cửa liên thông và đẩy mạnh ứng dụng công nghệ thông tin trong tiếp nhận, giải quyết thủ tục hành chính đã tạo điều kiện thuận lợi cho người dân, doanh nghiệp trong quá trình giao dịch với cơ quan hành chính nhà nước.</w:t>
      </w:r>
      <w:r w:rsidR="00AC5BA3">
        <w:rPr>
          <w:rFonts w:ascii="Times New Roman" w:hAnsi="Times New Roman" w:cs="Times New Roman"/>
          <w:sz w:val="28"/>
          <w:szCs w:val="28"/>
        </w:rPr>
        <w:t>T</w:t>
      </w:r>
      <w:r w:rsidR="00E10AC7">
        <w:rPr>
          <w:rFonts w:ascii="Times New Roman" w:hAnsi="Times New Roman" w:cs="Times New Roman"/>
          <w:sz w:val="28"/>
          <w:szCs w:val="28"/>
        </w:rPr>
        <w:t xml:space="preserve">ỷ lệ hồ sơ trễ hạn </w:t>
      </w:r>
      <w:r w:rsidR="002E322B">
        <w:rPr>
          <w:rFonts w:ascii="Times New Roman" w:hAnsi="Times New Roman" w:cs="Times New Roman"/>
          <w:sz w:val="28"/>
          <w:szCs w:val="28"/>
        </w:rPr>
        <w:t xml:space="preserve">tại cấp huyện và </w:t>
      </w:r>
      <w:r w:rsidR="00E10AC7">
        <w:rPr>
          <w:rFonts w:ascii="Times New Roman" w:hAnsi="Times New Roman" w:cs="Times New Roman"/>
          <w:sz w:val="28"/>
          <w:szCs w:val="28"/>
        </w:rPr>
        <w:t>trên lĩnh vực đất đai</w:t>
      </w:r>
      <w:r w:rsidR="002E322B">
        <w:rPr>
          <w:rFonts w:ascii="Times New Roman" w:hAnsi="Times New Roman" w:cs="Times New Roman"/>
          <w:sz w:val="28"/>
          <w:szCs w:val="28"/>
        </w:rPr>
        <w:t xml:space="preserve"> đã giảm</w:t>
      </w:r>
      <w:r w:rsidR="00AC5BA3">
        <w:rPr>
          <w:rFonts w:ascii="Times New Roman" w:hAnsi="Times New Roman" w:cs="Times New Roman"/>
          <w:sz w:val="28"/>
          <w:szCs w:val="28"/>
        </w:rPr>
        <w:t xml:space="preserve"> so với năm 2023</w:t>
      </w:r>
      <w:r w:rsidR="009C2039">
        <w:rPr>
          <w:rFonts w:ascii="Times New Roman" w:hAnsi="Times New Roman" w:cs="Times New Roman"/>
          <w:sz w:val="28"/>
          <w:szCs w:val="28"/>
        </w:rPr>
        <w:t>.</w:t>
      </w:r>
    </w:p>
    <w:p w14:paraId="45810D68" w14:textId="77777777"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Chất lượng đội cán bộ, công chức, viên chức, ý thức trách nhiệm trong thực thi công vụ được cải thiện. Cải cách tài chính công được quan tâm, chỉ đạo quyết liệt. </w:t>
      </w:r>
    </w:p>
    <w:p w14:paraId="61189006" w14:textId="6E657687" w:rsidR="00ED68CE" w:rsidRDefault="00F12FC4"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F12FC4">
        <w:rPr>
          <w:rFonts w:ascii="Times New Roman" w:hAnsi="Times New Roman" w:cs="Times New Roman"/>
          <w:sz w:val="28"/>
          <w:szCs w:val="28"/>
        </w:rPr>
        <w:t xml:space="preserve">Công tác chuyển đổi số của </w:t>
      </w:r>
      <w:r>
        <w:rPr>
          <w:rFonts w:ascii="Times New Roman" w:hAnsi="Times New Roman" w:cs="Times New Roman"/>
          <w:sz w:val="28"/>
          <w:szCs w:val="28"/>
        </w:rPr>
        <w:t>tỉnh</w:t>
      </w:r>
      <w:r w:rsidRPr="00F12FC4">
        <w:rPr>
          <w:rFonts w:ascii="Times New Roman" w:hAnsi="Times New Roman" w:cs="Times New Roman"/>
          <w:sz w:val="28"/>
          <w:szCs w:val="28"/>
        </w:rPr>
        <w:t xml:space="preserve"> được triển khai trong mọi mặt đời sống xã hội, và đạt được những kết quả tích cực trên cả 03 trụ cột: chính quyền số, kinh tế số và xã hội số, đã đáp ứng cơ bản yêu cầu công tác CCHC</w:t>
      </w:r>
      <w:r>
        <w:rPr>
          <w:rFonts w:ascii="Times New Roman" w:hAnsi="Times New Roman" w:cs="Times New Roman"/>
          <w:sz w:val="28"/>
          <w:szCs w:val="28"/>
        </w:rPr>
        <w:t>.</w:t>
      </w:r>
    </w:p>
    <w:p w14:paraId="669C461E" w14:textId="45DD4F60"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rPr>
      </w:pPr>
      <w:r w:rsidRPr="00171550">
        <w:rPr>
          <w:rFonts w:ascii="Times New Roman" w:hAnsi="Times New Roman" w:cs="Times New Roman"/>
          <w:b/>
          <w:bCs/>
          <w:sz w:val="28"/>
        </w:rPr>
        <w:t>2. Tồn tại, hạn chế</w:t>
      </w:r>
      <w:r w:rsidR="00D526D3">
        <w:rPr>
          <w:rFonts w:ascii="Times New Roman" w:hAnsi="Times New Roman" w:cs="Times New Roman"/>
          <w:b/>
          <w:bCs/>
          <w:sz w:val="28"/>
        </w:rPr>
        <w:t>, khó khăn, vướng mắc</w:t>
      </w:r>
    </w:p>
    <w:p w14:paraId="40CA9F0D" w14:textId="5A60B2C0"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 </w:t>
      </w:r>
      <w:r w:rsidR="00FF1025" w:rsidRPr="00FF1025">
        <w:rPr>
          <w:rFonts w:ascii="Times New Roman" w:hAnsi="Times New Roman" w:cs="Times New Roman"/>
          <w:sz w:val="28"/>
          <w:szCs w:val="28"/>
        </w:rPr>
        <w:t>Việc phân công, phối hợp giữa các đơn vị bất cập, thiếu rõ ràng; phân công chưa rõ ràng – phối hợp chưa hiệu quả, nhất là trong việc giải quyết tháo gỡ các “điểm nghẽn”.</w:t>
      </w:r>
    </w:p>
    <w:p w14:paraId="4A17CAEE" w14:textId="35FA86A4" w:rsidR="009063AF" w:rsidRDefault="00CF5404"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063AF" w:rsidRPr="009063AF">
        <w:rPr>
          <w:rFonts w:ascii="Times New Roman" w:hAnsi="Times New Roman" w:cs="Times New Roman"/>
          <w:sz w:val="28"/>
          <w:szCs w:val="28"/>
        </w:rPr>
        <w:t xml:space="preserve"> Một số nội dung trong các Kế hoạch công tác năm 2024 còn chậm tiến độ như triển khai dịch vụ công chứng thực điện tử trên Hệ thống thông tin giải quyết thủ tục hành chính của </w:t>
      </w:r>
      <w:r>
        <w:rPr>
          <w:rFonts w:ascii="Times New Roman" w:hAnsi="Times New Roman" w:cs="Times New Roman"/>
          <w:sz w:val="28"/>
          <w:szCs w:val="28"/>
        </w:rPr>
        <w:t>Tỉnh</w:t>
      </w:r>
      <w:r w:rsidR="009063AF" w:rsidRPr="009063AF">
        <w:rPr>
          <w:rFonts w:ascii="Times New Roman" w:hAnsi="Times New Roman" w:cs="Times New Roman"/>
          <w:sz w:val="28"/>
          <w:szCs w:val="28"/>
        </w:rPr>
        <w:t>, tiến độ số hóa dữ liệu hộ tịch, đất đai</w:t>
      </w:r>
      <w:r>
        <w:rPr>
          <w:rFonts w:ascii="Times New Roman" w:hAnsi="Times New Roman" w:cs="Times New Roman"/>
          <w:sz w:val="28"/>
          <w:szCs w:val="28"/>
        </w:rPr>
        <w:t>.</w:t>
      </w:r>
    </w:p>
    <w:p w14:paraId="09CC58E4" w14:textId="4A4DF7C4" w:rsidR="00341AC6" w:rsidRDefault="00341AC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41AC6">
        <w:rPr>
          <w:rFonts w:ascii="Times New Roman" w:hAnsi="Times New Roman" w:cs="Times New Roman"/>
          <w:sz w:val="28"/>
          <w:szCs w:val="28"/>
        </w:rPr>
        <w:t xml:space="preserve">Chỉ số tổng hợp phục vụ người dân, doanh nghiệp của </w:t>
      </w:r>
      <w:r>
        <w:rPr>
          <w:rFonts w:ascii="Times New Roman" w:hAnsi="Times New Roman" w:cs="Times New Roman"/>
          <w:sz w:val="28"/>
          <w:szCs w:val="28"/>
        </w:rPr>
        <w:t>Tỉnh</w:t>
      </w:r>
      <w:r w:rsidRPr="00341AC6">
        <w:rPr>
          <w:rFonts w:ascii="Times New Roman" w:hAnsi="Times New Roman" w:cs="Times New Roman"/>
          <w:sz w:val="28"/>
          <w:szCs w:val="28"/>
        </w:rPr>
        <w:t xml:space="preserve"> trên Cổng Dịch vụ công quốc gia c</w:t>
      </w:r>
      <w:r w:rsidR="00C17FF2">
        <w:rPr>
          <w:rFonts w:ascii="Times New Roman" w:hAnsi="Times New Roman" w:cs="Times New Roman"/>
          <w:sz w:val="28"/>
          <w:szCs w:val="28"/>
        </w:rPr>
        <w:t>hưa cao, thiếu ổn định ở một số chỉ tiêu.</w:t>
      </w:r>
    </w:p>
    <w:p w14:paraId="7296ACEB" w14:textId="3E866A4E" w:rsidR="00F85958" w:rsidRPr="00DF22FA" w:rsidRDefault="00F85958" w:rsidP="00F85958">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DF22FA">
        <w:rPr>
          <w:rFonts w:ascii="Times New Roman" w:eastAsia="Times New Roman" w:hAnsi="Times New Roman" w:cs="Times New Roman"/>
          <w:bCs/>
          <w:sz w:val="28"/>
        </w:rPr>
        <w:t xml:space="preserve">- Việc cập nhật, theo dõi đôn đốc thực hiện các nhiệm vụ </w:t>
      </w:r>
      <w:r w:rsidR="00DF22FA" w:rsidRPr="00DF22FA">
        <w:rPr>
          <w:rFonts w:ascii="Times New Roman" w:eastAsia="Times New Roman" w:hAnsi="Times New Roman" w:cs="Times New Roman"/>
          <w:bCs/>
          <w:sz w:val="28"/>
        </w:rPr>
        <w:t>UBND</w:t>
      </w:r>
      <w:r w:rsidRPr="00DF22FA">
        <w:rPr>
          <w:rFonts w:ascii="Times New Roman" w:eastAsia="Times New Roman" w:hAnsi="Times New Roman" w:cs="Times New Roman"/>
          <w:bCs/>
          <w:sz w:val="28"/>
        </w:rPr>
        <w:t xml:space="preserve"> tỉnh, Chủ tịch </w:t>
      </w:r>
      <w:r w:rsidR="00DF22FA" w:rsidRPr="00DF22FA">
        <w:rPr>
          <w:rFonts w:ascii="Times New Roman" w:eastAsia="Times New Roman" w:hAnsi="Times New Roman" w:cs="Times New Roman"/>
          <w:bCs/>
          <w:sz w:val="28"/>
        </w:rPr>
        <w:t>UBND</w:t>
      </w:r>
      <w:r w:rsidRPr="00DF22FA">
        <w:rPr>
          <w:rFonts w:ascii="Times New Roman" w:eastAsia="Times New Roman" w:hAnsi="Times New Roman" w:cs="Times New Roman"/>
          <w:bCs/>
          <w:sz w:val="28"/>
        </w:rPr>
        <w:t xml:space="preserve"> tỉnh giao </w:t>
      </w:r>
      <w:r w:rsidR="00DF22FA" w:rsidRPr="00DF22FA">
        <w:rPr>
          <w:rFonts w:ascii="Times New Roman" w:eastAsia="Times New Roman" w:hAnsi="Times New Roman" w:cs="Times New Roman"/>
          <w:bCs/>
          <w:sz w:val="28"/>
        </w:rPr>
        <w:t xml:space="preserve">trên hệ thống giám sát nhiệm vụ </w:t>
      </w:r>
      <w:r w:rsidRPr="00DF22FA">
        <w:rPr>
          <w:rFonts w:ascii="Times New Roman" w:eastAsia="Times New Roman" w:hAnsi="Times New Roman" w:cs="Times New Roman"/>
          <w:bCs/>
          <w:sz w:val="28"/>
        </w:rPr>
        <w:t>chưa được thường xuyên, kịp thời, khoa học; phương thức theo dõi, đôn đốc chưa được thực hiện khoa học, chưa cập nhật được kết quả giải quyết.</w:t>
      </w:r>
    </w:p>
    <w:p w14:paraId="0CA35F96" w14:textId="79633D16" w:rsidR="00F85958" w:rsidRDefault="00F8595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DF22FA">
        <w:rPr>
          <w:rFonts w:ascii="Times New Roman" w:eastAsia="Times New Roman" w:hAnsi="Times New Roman" w:cs="Times New Roman"/>
          <w:bCs/>
          <w:sz w:val="28"/>
        </w:rPr>
        <w:t>- Một số chỉ số, điểm thành phần trong chỉ số cải cách hành chính của tỉnh chưa thực sự được cải thiện. Mặc dù Ủy ban nhân dân tỉnh đã ban hành nhiều kế hoạch khắc phục nhưng các chỉ số bị tụt lùi so với các năm trước như: Chỉ số PAPI, Chỉ số PCI. Công tác tham mưu của một số sở, ngành với Ủy ban nhân dân tỉnh để khắc phục, tổ chức thực hiện khắc phục chưa có giải pháp cụ thể.</w:t>
      </w:r>
    </w:p>
    <w:p w14:paraId="2CF290AA" w14:textId="7C72E5B1" w:rsidR="00950ED3" w:rsidRDefault="00950E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Các Sở, ngành chậm tham mưu UBND tỉnh </w:t>
      </w:r>
      <w:r w:rsidR="00575A54">
        <w:rPr>
          <w:rFonts w:ascii="Times New Roman" w:hAnsi="Times New Roman" w:cs="Times New Roman"/>
          <w:sz w:val="28"/>
          <w:szCs w:val="28"/>
        </w:rPr>
        <w:t>ban hành Danh mục</w:t>
      </w:r>
      <w:r w:rsidR="007425CD">
        <w:rPr>
          <w:rFonts w:ascii="Times New Roman" w:hAnsi="Times New Roman" w:cs="Times New Roman"/>
          <w:sz w:val="28"/>
          <w:szCs w:val="28"/>
        </w:rPr>
        <w:t xml:space="preserve"> </w:t>
      </w:r>
      <w:r w:rsidR="007425CD" w:rsidRPr="007425CD">
        <w:rPr>
          <w:rFonts w:ascii="Times New Roman" w:hAnsi="Times New Roman" w:cs="Times New Roman"/>
          <w:sz w:val="28"/>
          <w:szCs w:val="28"/>
        </w:rPr>
        <w:t>thành phần hồ sơ của các TTHC thuộc phạm vi quản lý của Sở cần được số hóa</w:t>
      </w:r>
      <w:r w:rsidR="001F2B48">
        <w:rPr>
          <w:rFonts w:ascii="Times New Roman" w:hAnsi="Times New Roman" w:cs="Times New Roman"/>
          <w:sz w:val="28"/>
          <w:szCs w:val="28"/>
        </w:rPr>
        <w:t xml:space="preserve"> theo </w:t>
      </w:r>
      <w:r w:rsidR="005F25EB">
        <w:rPr>
          <w:rFonts w:ascii="Times New Roman" w:eastAsia="Times New Roman" w:hAnsi="Times New Roman" w:cs="Times New Roman"/>
          <w:b/>
          <w:sz w:val="28"/>
        </w:rPr>
        <w:t xml:space="preserve">theo </w:t>
      </w:r>
      <w:r w:rsidR="005F25EB" w:rsidRPr="009B2F4F">
        <w:rPr>
          <w:rFonts w:ascii="Times New Roman" w:eastAsia="Times New Roman" w:hAnsi="Times New Roman" w:cs="Times New Roman"/>
          <w:b/>
          <w:sz w:val="28"/>
        </w:rPr>
        <w:t>Thông tư số 01/2023/TT-VPCP ngày 05/4/2023 của Văn phòng Chính phủ quy định về một số nội dung và biện pháp thi hành trong số hóa hồ sơ, kết quả giải quyết thủ tục hành chính và thực hiện thủ tục hành chính trên môi trường điện tử</w:t>
      </w:r>
      <w:r w:rsidR="00E273CB">
        <w:rPr>
          <w:rFonts w:ascii="Times New Roman" w:eastAsia="Times New Roman" w:hAnsi="Times New Roman" w:cs="Times New Roman"/>
          <w:b/>
          <w:sz w:val="28"/>
        </w:rPr>
        <w:t xml:space="preserve"> và </w:t>
      </w:r>
      <w:r w:rsidR="001F2B48">
        <w:rPr>
          <w:rFonts w:ascii="Times New Roman" w:hAnsi="Times New Roman" w:cs="Times New Roman"/>
          <w:sz w:val="28"/>
          <w:szCs w:val="28"/>
        </w:rPr>
        <w:t xml:space="preserve">chỉ đạo tại </w:t>
      </w:r>
      <w:r w:rsidR="001F2B48" w:rsidRPr="001F2B48">
        <w:rPr>
          <w:rFonts w:ascii="Times New Roman" w:hAnsi="Times New Roman" w:cs="Times New Roman"/>
          <w:sz w:val="28"/>
          <w:szCs w:val="28"/>
        </w:rPr>
        <w:t>Thông báo số 86/TB-UBND ngày 15/3/2024 của Ủy ban nhân dân tỉnh về Kết luận của đồng chí Hồ Quang Bửu, Phó Chủ tịch UBND tỉnh tại cuộc họp nghe báo cáo tình hình thực hiện Đề án triển khai cơ chế giao doanh nghiệp cung ứng dịch vụ bưu chính công ích đảm nhận một số công việc trong quá trình hướng dẫn, tiếp nhận, số hóa hồ sơ, trả kết quả giải quyết thủ tục hành chính</w:t>
      </w:r>
      <w:r w:rsidR="001F2B48">
        <w:rPr>
          <w:rStyle w:val="ThamchiuCcchu"/>
          <w:rFonts w:ascii="Times New Roman" w:hAnsi="Times New Roman" w:cs="Times New Roman"/>
          <w:sz w:val="28"/>
          <w:szCs w:val="28"/>
        </w:rPr>
        <w:footnoteReference w:id="16"/>
      </w:r>
      <w:r w:rsidR="0071472C">
        <w:rPr>
          <w:rFonts w:ascii="Times New Roman" w:hAnsi="Times New Roman" w:cs="Times New Roman"/>
          <w:sz w:val="28"/>
          <w:szCs w:val="28"/>
        </w:rPr>
        <w:t>.</w:t>
      </w:r>
    </w:p>
    <w:p w14:paraId="126662BE" w14:textId="27D71F9E" w:rsidR="0071472C" w:rsidRDefault="0071472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Hồ sơ TTHC trễ hạn vẫn còn cao tại cấp huyện</w:t>
      </w:r>
      <w:r w:rsidR="00412163">
        <w:rPr>
          <w:rFonts w:ascii="Times New Roman" w:hAnsi="Times New Roman" w:cs="Times New Roman"/>
          <w:sz w:val="28"/>
          <w:szCs w:val="28"/>
        </w:rPr>
        <w:t>, bao gồm Chi nhánh Văn phòng Đăng ký đất đai đã ảnh hưởng đến kết quả Chỉ số cải cách hành chính tỉnh năm 2024.</w:t>
      </w:r>
    </w:p>
    <w:p w14:paraId="376CF7F1" w14:textId="3207F01B"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 </w:t>
      </w:r>
      <w:r w:rsidR="00C75A8A" w:rsidRPr="00C75A8A">
        <w:rPr>
          <w:rFonts w:ascii="Times New Roman" w:hAnsi="Times New Roman" w:cs="Times New Roman"/>
          <w:sz w:val="28"/>
          <w:szCs w:val="28"/>
        </w:rPr>
        <w:t>Cơ sở vật chất, trang thiết bị tại Bộ phận tiếp nhận và trả kết quả một số đơn vị đã xuống cấp, chưa đồng bộ. Đội ngũ công tác CCHC, công nghệ thông tin hầu hết đều kiêm nhiệm và luôn biến động nên chất lượng, hiệu quả công việc CCHC, chuyển đổi số tại một số đơn vị vẫn còn chênh lệch, chưa đồng đều.</w:t>
      </w:r>
      <w:r w:rsidRPr="00171550">
        <w:rPr>
          <w:rFonts w:ascii="Times New Roman" w:hAnsi="Times New Roman" w:cs="Times New Roman"/>
          <w:sz w:val="28"/>
          <w:szCs w:val="28"/>
        </w:rPr>
        <w:t>.</w:t>
      </w:r>
    </w:p>
    <w:p w14:paraId="7B45AFA2"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Chất lượng đội ngũ cán bộ, công chức chưa đồng đều; một bộ phận cán bộ, công chức, viên chức khi giải quyết công việc liên quan đến người dân, doanh nghiệp chưa nhiệt tình, làm hết trách nhiệm. Thậm chí còn một bộ phận cán bộ, công chức, viên chức còn có biểu hiện né tránh, ngại trách nhiệm.</w:t>
      </w:r>
    </w:p>
    <w:p w14:paraId="490DA84F" w14:textId="29B64BF5" w:rsidR="009C0D09" w:rsidRDefault="0087101A" w:rsidP="009C0D09">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rPr>
      </w:pPr>
      <w:r>
        <w:rPr>
          <w:rFonts w:ascii="Times New Roman" w:hAnsi="Times New Roman" w:cs="Times New Roman"/>
          <w:sz w:val="28"/>
          <w:szCs w:val="28"/>
        </w:rPr>
        <w:t xml:space="preserve">Bên cạnh đó, kết quả kiểm tra công tác cải cách hành chính năm 2024 cho thấy các cơ quan vẫn còn hạn chế thiếu sót trong việc số hóa hồ sơ kết quả giải quyết </w:t>
      </w:r>
      <w:r w:rsidR="00B4379F">
        <w:rPr>
          <w:rFonts w:ascii="Times New Roman" w:hAnsi="Times New Roman" w:cs="Times New Roman"/>
          <w:sz w:val="28"/>
          <w:szCs w:val="28"/>
        </w:rPr>
        <w:t>TTHC, chấp hành quy định về thực hiện cơ chế một cửa, một cửa liên thông trong giải quyết hồ sơ TTHC.</w:t>
      </w:r>
      <w:r w:rsidR="009C0D09">
        <w:rPr>
          <w:rFonts w:ascii="Times New Roman" w:hAnsi="Times New Roman" w:cs="Times New Roman"/>
          <w:sz w:val="28"/>
          <w:szCs w:val="28"/>
        </w:rPr>
        <w:t xml:space="preserve"> </w:t>
      </w:r>
      <w:r w:rsidR="009C0D09">
        <w:rPr>
          <w:rFonts w:ascii="Times New Roman" w:eastAsia="Times New Roman" w:hAnsi="Times New Roman" w:cs="Times New Roman"/>
          <w:b/>
          <w:sz w:val="28"/>
        </w:rPr>
        <w:t>Bộ phận tiếp nhận và trả kết quả cấp xã n</w:t>
      </w:r>
      <w:r w:rsidR="009C0D09" w:rsidRPr="00EA5F96">
        <w:rPr>
          <w:rFonts w:ascii="Times New Roman" w:eastAsia="Times New Roman" w:hAnsi="Times New Roman" w:cs="Times New Roman"/>
          <w:b/>
          <w:sz w:val="28"/>
        </w:rPr>
        <w:t>iêm yết không đầy đủ các TTHC thuộc thẩm quyền tiếp nhận, giải quyết, không đầy đủ các bộ phận tạo thành thủ tục hành chính theo các Quyết định đã được Chủ tịch UBND tỉnh công bố; niêm yết các THHC đã hết hiệu lực; niêm yết TTHC chưa đúng theo cách thức quy định; không niêm yết danh mục TTHC thực hiện theo cơ chế một cửa, một cửa niên thông thuộc thẩm quyền giải quyết của đơn vị.Vì vậy, việc tiếp cận, tìm hiểu TTHC của người dân còn gặp nhiều khó khăn.</w:t>
      </w:r>
      <w:r w:rsidR="009C0D09">
        <w:rPr>
          <w:rFonts w:ascii="Times New Roman" w:eastAsia="Times New Roman" w:hAnsi="Times New Roman" w:cs="Times New Roman"/>
          <w:b/>
          <w:sz w:val="28"/>
        </w:rPr>
        <w:t xml:space="preserve">  Nhiều xã, phường, thị trấn chưa triển khai Bộ nhận diện thương hiệu </w:t>
      </w:r>
      <w:r w:rsidR="009C0D09" w:rsidRPr="00C84B37">
        <w:rPr>
          <w:rFonts w:ascii="Times New Roman" w:eastAsia="Times New Roman" w:hAnsi="Times New Roman" w:cs="Times New Roman"/>
          <w:b/>
          <w:i/>
          <w:iCs/>
          <w:sz w:val="28"/>
        </w:rPr>
        <w:t>của Bộ phận Một cửa</w:t>
      </w:r>
      <w:r w:rsidR="009C0D09">
        <w:rPr>
          <w:rFonts w:ascii="Times New Roman" w:eastAsia="Times New Roman" w:hAnsi="Times New Roman" w:cs="Times New Roman"/>
          <w:b/>
          <w:i/>
          <w:iCs/>
          <w:sz w:val="28"/>
        </w:rPr>
        <w:t>cấp xã theo hướng dẫn của Văn phòng Chính phủ tại Công văn số 2319/VPCP-KSTT ngày 14/4/2022</w:t>
      </w:r>
    </w:p>
    <w:p w14:paraId="245A0540" w14:textId="77777777" w:rsidR="004F4DD5" w:rsidRDefault="004F4DD5" w:rsidP="004F4DD5">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Các Sở chậm tham mưu ban hành định mức kinh tế-kỹ thuật, đơn giá, giá sản phẩm dịch vụ công </w:t>
      </w:r>
      <w:r w:rsidRPr="00915C49">
        <w:rPr>
          <w:rFonts w:ascii="Times New Roman" w:eastAsia="Times New Roman" w:hAnsi="Times New Roman" w:cs="Times New Roman"/>
          <w:b/>
          <w:sz w:val="28"/>
        </w:rPr>
        <w:t xml:space="preserve">sẽ ảnh hưởng rất lớn đến lộ trình </w:t>
      </w:r>
      <w:r>
        <w:rPr>
          <w:rFonts w:ascii="Times New Roman" w:eastAsia="Times New Roman" w:hAnsi="Times New Roman" w:cs="Times New Roman"/>
          <w:b/>
          <w:sz w:val="28"/>
        </w:rPr>
        <w:t xml:space="preserve">tăng </w:t>
      </w:r>
      <w:r w:rsidRPr="00915C49">
        <w:rPr>
          <w:rFonts w:ascii="Times New Roman" w:eastAsia="Times New Roman" w:hAnsi="Times New Roman" w:cs="Times New Roman"/>
          <w:b/>
          <w:sz w:val="28"/>
        </w:rPr>
        <w:t>tự chủ của các đơn vị công lập cũng như việc thanh quyết toán cho các dịch vụ công</w:t>
      </w:r>
      <w:r>
        <w:rPr>
          <w:rFonts w:ascii="Times New Roman" w:eastAsia="Times New Roman" w:hAnsi="Times New Roman" w:cs="Times New Roman"/>
          <w:b/>
          <w:sz w:val="28"/>
        </w:rPr>
        <w:t>.</w:t>
      </w:r>
    </w:p>
    <w:p w14:paraId="2C8833EE" w14:textId="77777777" w:rsidR="004F4DD5" w:rsidRDefault="004F4DD5" w:rsidP="004F4DD5">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rPr>
      </w:pPr>
      <w:r w:rsidRPr="00F834AD">
        <w:rPr>
          <w:rFonts w:ascii="Times New Roman" w:eastAsia="Times New Roman" w:hAnsi="Times New Roman" w:cs="Times New Roman"/>
          <w:b/>
          <w:sz w:val="28"/>
        </w:rPr>
        <w:t>- Hệ thống thông tin giải quyết TTHC của tỉnh, các phần mềm dùng chung hiện nay vẫn còn phát sinh nhiều lỗi, việc kết nối chia sẻ dữ liệu dùng chung giữa các bộ, ngành Trung ương và địa phương còn hạn chế; đồng bộ dữ liệu giữa các hệ thống thông tin chuyên ngành với hệ thống của tỉnh còn chậm, đôi lúc bị gián đoạn ảnh hưởng đến thời gian giải quyết thủ tục hành chính cho công dân cũng như việc xử lý nghiệp vụ của cán bộ công chức viên chức trên hệ thống</w:t>
      </w:r>
      <w:r>
        <w:rPr>
          <w:rFonts w:ascii="Times New Roman" w:eastAsia="Times New Roman" w:hAnsi="Times New Roman" w:cs="Times New Roman"/>
          <w:b/>
          <w:sz w:val="28"/>
        </w:rPr>
        <w:t>.</w:t>
      </w:r>
    </w:p>
    <w:p w14:paraId="003CF679" w14:textId="77777777" w:rsidR="004F4DD5" w:rsidRPr="00CB688E" w:rsidRDefault="004F4DD5" w:rsidP="004F4DD5">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Ý thức chấp hành quy định về giờ giấc làm việc, nội quy, quy chế của cán bộ, công chức, viên chức còn hạn chế, chưa gương mẫu trong triển khai quy tắc ứng xử của Tỉnh. Tinh thần, thái độ của một số cán bộ, công chức, viên chức trong thực thi công vụ chưa cao.</w:t>
      </w:r>
    </w:p>
    <w:p w14:paraId="45470332"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sidRPr="00171550">
        <w:rPr>
          <w:rFonts w:ascii="Times New Roman" w:eastAsia="Calibri" w:hAnsi="Times New Roman" w:cs="Times New Roman"/>
          <w:sz w:val="28"/>
          <w:szCs w:val="28"/>
          <w:lang w:val="nl-NL"/>
        </w:rPr>
        <w:t>- Kết quả, tiến độ của việc xây dựng cơ sở dữ liệu, hệ thống phân tích, xử lý dữ liệu để phục vụ công tác lãnh đạo, chỉ đạo, điều hành trong hoạt động của các cơ quan nhà nước còn chậm. Việc xây dựng cơ sở dữ liệu còn hạn chế,  phân tán ở các cấp. Tiến độ số hóa dữ liệu quản lý ngành các lĩnh vực: đất đai, xây dựng, hộ tịch còn rất chậm.</w:t>
      </w:r>
    </w:p>
    <w:p w14:paraId="5C078B36" w14:textId="68B90BE6" w:rsidR="00A0265B" w:rsidRDefault="00A0265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Só lượng cài đặt Smart Quảng Nam, Egov còn quá thấp</w:t>
      </w:r>
      <w:r w:rsidR="006E691A">
        <w:rPr>
          <w:rFonts w:ascii="Times New Roman" w:eastAsia="Calibri" w:hAnsi="Times New Roman" w:cs="Times New Roman"/>
          <w:sz w:val="28"/>
          <w:szCs w:val="28"/>
          <w:lang w:val="nl-NL"/>
        </w:rPr>
        <w:t>, hiệu quả sử dụng chưa cao.</w:t>
      </w:r>
    </w:p>
    <w:p w14:paraId="43EAC8FB" w14:textId="3FB2922F" w:rsidR="00950ED3" w:rsidRDefault="00950E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Hệ thống thông tin giải quyết TTHC tỉnh </w:t>
      </w:r>
      <w:r w:rsidRPr="00950ED3">
        <w:rPr>
          <w:rFonts w:ascii="Times New Roman" w:eastAsia="Calibri" w:hAnsi="Times New Roman" w:cs="Times New Roman"/>
          <w:sz w:val="28"/>
          <w:szCs w:val="28"/>
        </w:rPr>
        <w:t>còn nhiều lúc vận hành chưa ổn định, gây khó khăn cho các đơn vị, người dân trong việc thực hiện tiếp nhận và giải quyết TTHC theo quy định.</w:t>
      </w:r>
    </w:p>
    <w:p w14:paraId="4E1A6B1D" w14:textId="79EE69B3" w:rsidR="00D526D3" w:rsidRDefault="00D526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26D3">
        <w:rPr>
          <w:rFonts w:ascii="Times New Roman" w:eastAsia="Calibri" w:hAnsi="Times New Roman" w:cs="Times New Roman"/>
          <w:sz w:val="28"/>
          <w:szCs w:val="28"/>
        </w:rPr>
        <w:t>Việc công bố TTHC của một số Bộ, ngành còn chưa kịp thời, cập nhật chưa đầy đủ lên Cổng Dịch vụ công quốc gia. Ngoài ra, giao diện các TTHC trên Cổng 13 Dịch vụ công Quốc gia khi kết xuất dữ liệu TTHC để niêm yết công khai tại Bộ phận tiếp nhận và trả kết quả còn chưa khoa học, thân thiện, gây khó khăn cho các đơn vị.</w:t>
      </w:r>
    </w:p>
    <w:p w14:paraId="12211C83" w14:textId="5DEF4D4A" w:rsidR="00ED68CE" w:rsidRDefault="0055438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CA3B89">
        <w:rPr>
          <w:rFonts w:ascii="Times New Roman" w:eastAsia="Times New Roman" w:hAnsi="Times New Roman"/>
          <w:b/>
          <w:sz w:val="28"/>
        </w:rPr>
        <w:t>V. NHIỆM VỤ TRỌNG TÂM NĂM 202</w:t>
      </w:r>
      <w:r w:rsidR="00762F7C">
        <w:rPr>
          <w:rFonts w:ascii="Times New Roman" w:eastAsia="Times New Roman" w:hAnsi="Times New Roman"/>
          <w:b/>
          <w:sz w:val="28"/>
        </w:rPr>
        <w:t>5</w:t>
      </w:r>
    </w:p>
    <w:p w14:paraId="78207F28" w14:textId="0A210724" w:rsidR="00C40022" w:rsidRDefault="00C40022"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Tổ chức Hội nghị tổng kết công tác cải cách hành chính năm 2024, triển khai kế hoạch cải cách hành chính năm 2025.</w:t>
      </w:r>
    </w:p>
    <w:p w14:paraId="526433E5" w14:textId="1F89BF95" w:rsidR="009D6542" w:rsidRDefault="009D6542"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9D6542">
        <w:rPr>
          <w:rFonts w:ascii="Times New Roman" w:eastAsia="Times New Roman" w:hAnsi="Times New Roman" w:cs="Times New Roman"/>
          <w:bCs/>
          <w:sz w:val="28"/>
        </w:rPr>
        <w:t xml:space="preserve">Các </w:t>
      </w:r>
      <w:r>
        <w:rPr>
          <w:rFonts w:ascii="Times New Roman" w:eastAsia="Times New Roman" w:hAnsi="Times New Roman" w:cs="Times New Roman"/>
          <w:bCs/>
          <w:sz w:val="28"/>
        </w:rPr>
        <w:t>sở</w:t>
      </w:r>
      <w:r w:rsidRPr="009D6542">
        <w:rPr>
          <w:rFonts w:ascii="Times New Roman" w:eastAsia="Times New Roman" w:hAnsi="Times New Roman" w:cs="Times New Roman"/>
          <w:bCs/>
          <w:sz w:val="28"/>
        </w:rPr>
        <w:t>, ngành, địa phương tiếp tục quán triệt, tổ chức thực hiện nghiêm, toàn diện, đồng bộ, có hiệu quả</w:t>
      </w:r>
      <w:r w:rsidR="000B53EA">
        <w:rPr>
          <w:rFonts w:ascii="Times New Roman" w:eastAsia="Times New Roman" w:hAnsi="Times New Roman" w:cs="Times New Roman"/>
          <w:bCs/>
          <w:sz w:val="28"/>
        </w:rPr>
        <w:t xml:space="preserve"> Kế hoạch cải cách hành chính tỉnh năm 2025</w:t>
      </w:r>
      <w:r w:rsidR="00C75D74">
        <w:rPr>
          <w:rFonts w:ascii="Times New Roman" w:eastAsia="Times New Roman" w:hAnsi="Times New Roman" w:cs="Times New Roman"/>
          <w:bCs/>
          <w:sz w:val="28"/>
        </w:rPr>
        <w:t xml:space="preserve"> theo </w:t>
      </w:r>
      <w:r w:rsidR="00C75D74" w:rsidRPr="00C75D74">
        <w:rPr>
          <w:rFonts w:ascii="Times New Roman" w:eastAsia="Times New Roman" w:hAnsi="Times New Roman" w:cs="Times New Roman"/>
          <w:bCs/>
          <w:sz w:val="28"/>
        </w:rPr>
        <w:t>Quyết định số 3115/QĐ-UBND ngày 24/12/2024 của UBND tỉnh</w:t>
      </w:r>
      <w:r w:rsidRPr="009D6542">
        <w:rPr>
          <w:rFonts w:ascii="Times New Roman" w:eastAsia="Times New Roman" w:hAnsi="Times New Roman" w:cs="Times New Roman"/>
          <w:bCs/>
          <w:sz w:val="28"/>
        </w:rPr>
        <w:t xml:space="preserve">; rà soát, có giải pháp cụ thể, thiết thực tạo đột phá mạnh mẽ để nâng cao hiệu quả thực hiện nhiệm vụ CCHC được </w:t>
      </w:r>
      <w:r w:rsidR="00C75D74">
        <w:rPr>
          <w:rFonts w:ascii="Times New Roman" w:eastAsia="Times New Roman" w:hAnsi="Times New Roman" w:cs="Times New Roman"/>
          <w:bCs/>
          <w:sz w:val="28"/>
        </w:rPr>
        <w:t>UBND tỉnh, Chủ tịch UBND tỉnh</w:t>
      </w:r>
      <w:r w:rsidRPr="009D6542">
        <w:rPr>
          <w:rFonts w:ascii="Times New Roman" w:eastAsia="Times New Roman" w:hAnsi="Times New Roman" w:cs="Times New Roman"/>
          <w:bCs/>
          <w:sz w:val="28"/>
        </w:rPr>
        <w:t xml:space="preserve"> giao và các nhiệm vụ đề ra trong kế hoạch CCHC năm 2025 của các </w:t>
      </w:r>
      <w:r w:rsidR="00C75D74">
        <w:rPr>
          <w:rFonts w:ascii="Times New Roman" w:eastAsia="Times New Roman" w:hAnsi="Times New Roman" w:cs="Times New Roman"/>
          <w:bCs/>
          <w:sz w:val="28"/>
        </w:rPr>
        <w:t>sở, ngành</w:t>
      </w:r>
      <w:r w:rsidRPr="009D6542">
        <w:rPr>
          <w:rFonts w:ascii="Times New Roman" w:eastAsia="Times New Roman" w:hAnsi="Times New Roman" w:cs="Times New Roman"/>
          <w:bCs/>
          <w:sz w:val="28"/>
        </w:rPr>
        <w:t>, địa phương.</w:t>
      </w:r>
    </w:p>
    <w:p w14:paraId="25EBE31A" w14:textId="20B634E4" w:rsidR="00CA22E9" w:rsidRDefault="00CA22E9"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C</w:t>
      </w:r>
      <w:r w:rsidRPr="00CA22E9">
        <w:rPr>
          <w:rFonts w:ascii="Times New Roman" w:eastAsia="Times New Roman" w:hAnsi="Times New Roman" w:cs="Times New Roman"/>
          <w:bCs/>
          <w:sz w:val="28"/>
        </w:rPr>
        <w:t>ác thành viên Ban Chỉ đạo CCHC</w:t>
      </w:r>
      <w:r>
        <w:rPr>
          <w:rFonts w:ascii="Times New Roman" w:eastAsia="Times New Roman" w:hAnsi="Times New Roman" w:cs="Times New Roman"/>
          <w:bCs/>
          <w:sz w:val="28"/>
        </w:rPr>
        <w:t xml:space="preserve">, CĐS và Đề án 06 tỉnh, </w:t>
      </w:r>
      <w:r w:rsidRPr="00CA22E9">
        <w:rPr>
          <w:rFonts w:ascii="Times New Roman" w:eastAsia="Times New Roman" w:hAnsi="Times New Roman" w:cs="Times New Roman"/>
          <w:bCs/>
          <w:sz w:val="28"/>
        </w:rPr>
        <w:t xml:space="preserve">của các </w:t>
      </w:r>
      <w:r>
        <w:rPr>
          <w:rFonts w:ascii="Times New Roman" w:eastAsia="Times New Roman" w:hAnsi="Times New Roman" w:cs="Times New Roman"/>
          <w:bCs/>
          <w:sz w:val="28"/>
        </w:rPr>
        <w:t>sở,</w:t>
      </w:r>
      <w:r w:rsidRPr="00CA22E9">
        <w:rPr>
          <w:rFonts w:ascii="Times New Roman" w:eastAsia="Times New Roman" w:hAnsi="Times New Roman" w:cs="Times New Roman"/>
          <w:bCs/>
          <w:sz w:val="28"/>
        </w:rPr>
        <w:t xml:space="preserve"> ngành, địa phương tổ chức triển khai có hiệu quả Kế hoạch hoạt động năm 2025; tiếp tục phát huy vai trò và nâng cao trách nhiệm người đứng đầu các </w:t>
      </w:r>
      <w:r>
        <w:rPr>
          <w:rFonts w:ascii="Times New Roman" w:eastAsia="Times New Roman" w:hAnsi="Times New Roman" w:cs="Times New Roman"/>
          <w:bCs/>
          <w:sz w:val="28"/>
        </w:rPr>
        <w:t>sở</w:t>
      </w:r>
      <w:r w:rsidRPr="00CA22E9">
        <w:rPr>
          <w:rFonts w:ascii="Times New Roman" w:eastAsia="Times New Roman" w:hAnsi="Times New Roman" w:cs="Times New Roman"/>
          <w:bCs/>
          <w:sz w:val="28"/>
        </w:rPr>
        <w:t>, ngành, địa phương trong lãnh đạo, chỉ đạo triển khai nhiệm vụ CCHC; tăng cường công tác đôn đốc, theo dõi, đánh giá, thanh tra, kiểm tra, tuyên truyền về CCHC.</w:t>
      </w:r>
    </w:p>
    <w:p w14:paraId="48A23740" w14:textId="54411F2C" w:rsidR="00A55E2F" w:rsidRDefault="00A55E2F"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A55E2F">
        <w:rPr>
          <w:rFonts w:ascii="Times New Roman" w:eastAsia="Times New Roman" w:hAnsi="Times New Roman" w:cs="Times New Roman"/>
          <w:bCs/>
          <w:sz w:val="28"/>
        </w:rPr>
        <w:t>Củng cố, đổi mới phương thức hoạt động, nâng cao chất lượng, hiệu quả phục vụ của Trung tâm phục vụ hành chính công tỉnh, Bộ phận tiếp nhận và trả kết quả cấp huyện, cấp xã phù hợp với lộ trình, yêu cầu xây dựng chính quyền số, thành phố thông minh</w:t>
      </w:r>
      <w:r w:rsidR="00FC4B4B">
        <w:rPr>
          <w:rFonts w:ascii="Times New Roman" w:eastAsia="Times New Roman" w:hAnsi="Times New Roman" w:cs="Times New Roman"/>
          <w:bCs/>
          <w:sz w:val="28"/>
        </w:rPr>
        <w:t xml:space="preserve"> (nghiên cứu </w:t>
      </w:r>
      <w:r w:rsidR="00B657FF" w:rsidRPr="00B657FF">
        <w:rPr>
          <w:rFonts w:ascii="Times New Roman" w:eastAsia="Times New Roman" w:hAnsi="Times New Roman" w:cs="Times New Roman"/>
          <w:bCs/>
          <w:sz w:val="28"/>
        </w:rPr>
        <w:t>Mô hình Trung tâm phục vụ hành chính công một cấp</w:t>
      </w:r>
      <w:r w:rsidR="00B657FF">
        <w:rPr>
          <w:rFonts w:ascii="Times New Roman" w:eastAsia="Times New Roman" w:hAnsi="Times New Roman" w:cs="Times New Roman"/>
          <w:bCs/>
          <w:sz w:val="28"/>
        </w:rPr>
        <w:t xml:space="preserve"> </w:t>
      </w:r>
      <w:r w:rsidR="00FC4B4B">
        <w:rPr>
          <w:rFonts w:ascii="Times New Roman" w:eastAsia="Times New Roman" w:hAnsi="Times New Roman" w:cs="Times New Roman"/>
          <w:bCs/>
          <w:sz w:val="28"/>
        </w:rPr>
        <w:t>của thành phố Hà Nội, tỉnh Quảng Ninh)</w:t>
      </w:r>
      <w:r w:rsidRPr="00A55E2F">
        <w:rPr>
          <w:rFonts w:ascii="Times New Roman" w:eastAsia="Times New Roman" w:hAnsi="Times New Roman" w:cs="Times New Roman"/>
          <w:bCs/>
          <w:sz w:val="28"/>
        </w:rPr>
        <w:t>.</w:t>
      </w:r>
    </w:p>
    <w:p w14:paraId="7E7F8B62" w14:textId="688602A6" w:rsidR="00777B95" w:rsidRPr="00B12691" w:rsidRDefault="00777B95"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B12691">
        <w:rPr>
          <w:rFonts w:ascii="Times New Roman" w:eastAsia="Times New Roman" w:hAnsi="Times New Roman" w:cs="Times New Roman"/>
          <w:bCs/>
          <w:sz w:val="28"/>
        </w:rPr>
        <w:t>Các Sở, ngành tiếp tục tham mưu UBND tỉnh</w:t>
      </w:r>
      <w:r w:rsidR="00EC5254" w:rsidRPr="00B12691">
        <w:rPr>
          <w:rFonts w:ascii="Times New Roman" w:eastAsia="Times New Roman" w:hAnsi="Times New Roman" w:cs="Times New Roman"/>
          <w:bCs/>
          <w:sz w:val="28"/>
        </w:rPr>
        <w:t xml:space="preserve"> công bố TTHC nội bộ theo Quyết định số 1085/QĐ-TTg của Thủ tướng Chính phủ; tham mưu p</w:t>
      </w:r>
      <w:r w:rsidRPr="00B12691">
        <w:rPr>
          <w:rFonts w:ascii="Times New Roman" w:eastAsia="Times New Roman" w:hAnsi="Times New Roman" w:cs="Times New Roman"/>
          <w:bCs/>
          <w:sz w:val="28"/>
        </w:rPr>
        <w:t>hê duyệt phương án đơn giản hóa đối với ít nhất 50% TTHC nội bộ thuộc phạm vi chức năng quản lý</w:t>
      </w:r>
      <w:r w:rsidR="00EC5254" w:rsidRPr="00B12691">
        <w:rPr>
          <w:rFonts w:ascii="Times New Roman" w:eastAsia="Times New Roman" w:hAnsi="Times New Roman" w:cs="Times New Roman"/>
          <w:bCs/>
          <w:sz w:val="28"/>
        </w:rPr>
        <w:t>.</w:t>
      </w:r>
    </w:p>
    <w:p w14:paraId="22321064" w14:textId="08A1068E" w:rsidR="00B12691" w:rsidRDefault="00B12691"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B12691">
        <w:rPr>
          <w:rFonts w:ascii="Times New Roman" w:eastAsia="Times New Roman" w:hAnsi="Times New Roman" w:cs="Times New Roman"/>
          <w:bCs/>
          <w:sz w:val="28"/>
        </w:rPr>
        <w:t>Ban hành danh mục thành phần hồ sơ, kết quả giải quyết thủ tục hành chính cần phải số hóa đối với các thủ tục hành chính thuộc thẩm quyền giải quyết của tỉnh</w:t>
      </w:r>
      <w:r>
        <w:rPr>
          <w:rFonts w:ascii="Times New Roman" w:eastAsia="Times New Roman" w:hAnsi="Times New Roman" w:cs="Times New Roman"/>
          <w:bCs/>
          <w:sz w:val="28"/>
        </w:rPr>
        <w:t>.</w:t>
      </w:r>
    </w:p>
    <w:p w14:paraId="5C08B43E" w14:textId="3A4345BC" w:rsidR="00892E06" w:rsidRDefault="00892E06"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Nghiên cứu ban hành </w:t>
      </w:r>
      <w:r w:rsidR="00D920F1">
        <w:rPr>
          <w:rFonts w:ascii="Times New Roman" w:eastAsia="Times New Roman" w:hAnsi="Times New Roman" w:cs="Times New Roman"/>
          <w:bCs/>
          <w:sz w:val="28"/>
        </w:rPr>
        <w:t>Đề án/</w:t>
      </w:r>
      <w:r>
        <w:rPr>
          <w:rFonts w:ascii="Times New Roman" w:eastAsia="Times New Roman" w:hAnsi="Times New Roman" w:cs="Times New Roman"/>
          <w:bCs/>
          <w:sz w:val="28"/>
        </w:rPr>
        <w:t xml:space="preserve">Phương án phân cấp, ủy quyền giải quyết TTHC </w:t>
      </w:r>
      <w:r w:rsidR="007A68D4">
        <w:rPr>
          <w:rFonts w:ascii="Times New Roman" w:eastAsia="Times New Roman" w:hAnsi="Times New Roman" w:cs="Times New Roman"/>
          <w:bCs/>
          <w:sz w:val="28"/>
        </w:rPr>
        <w:t>.</w:t>
      </w:r>
    </w:p>
    <w:p w14:paraId="25FD8009" w14:textId="2CA0FF22" w:rsidR="00B12691" w:rsidRDefault="00675EC7"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Ban hành Quyết định g</w:t>
      </w:r>
      <w:r w:rsidRPr="00675EC7">
        <w:rPr>
          <w:rFonts w:ascii="Times New Roman" w:eastAsia="Times New Roman" w:hAnsi="Times New Roman" w:cs="Times New Roman"/>
          <w:bCs/>
          <w:sz w:val="28"/>
        </w:rPr>
        <w:t>iao chỉ tiêu hồ sơ trực tuyến cho các cơ quan, đơn vị, địa phương</w:t>
      </w:r>
      <w:r>
        <w:rPr>
          <w:rFonts w:ascii="Times New Roman" w:eastAsia="Times New Roman" w:hAnsi="Times New Roman" w:cs="Times New Roman"/>
          <w:bCs/>
          <w:sz w:val="28"/>
        </w:rPr>
        <w:t xml:space="preserve"> năm 2025.</w:t>
      </w:r>
    </w:p>
    <w:p w14:paraId="1DD87F99" w14:textId="6E4536B4" w:rsidR="00892E06" w:rsidRDefault="00892E06"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892E06">
        <w:rPr>
          <w:rFonts w:ascii="Times New Roman" w:eastAsia="Times New Roman" w:hAnsi="Times New Roman" w:cs="Times New Roman"/>
          <w:bCs/>
          <w:sz w:val="28"/>
        </w:rPr>
        <w:t>Thực hiện sắp xếp tổ chức bộ máy của hệ thống chính trị tinh gọn, hoạt động hiệu lực, hiệu quả</w:t>
      </w:r>
      <w:r>
        <w:rPr>
          <w:rFonts w:ascii="Times New Roman" w:eastAsia="Times New Roman" w:hAnsi="Times New Roman" w:cs="Times New Roman"/>
          <w:bCs/>
          <w:sz w:val="28"/>
        </w:rPr>
        <w:t xml:space="preserve"> theo chỉ đạo của Trung ương.</w:t>
      </w:r>
    </w:p>
    <w:p w14:paraId="6FAD6AE6" w14:textId="5CC3EBD8" w:rsidR="00D920F1" w:rsidRDefault="00E95100"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E95100">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Tiếp tục đẩy manh phân cấp, ủy quyền quản lý nhà nước theo Nghị quyết số 57/NQ-HĐND ngày </w:t>
      </w:r>
      <w:r w:rsidR="00F631D5" w:rsidRPr="00F631D5">
        <w:rPr>
          <w:rFonts w:ascii="Times New Roman" w:eastAsia="Times New Roman" w:hAnsi="Times New Roman" w:cs="Times New Roman"/>
          <w:bCs/>
          <w:sz w:val="28"/>
        </w:rPr>
        <w:t>09/12/2022 của Hội đồng nhân dân tỉnh thông qua Đề án đẩy</w:t>
      </w:r>
      <w:r w:rsidR="003148DF">
        <w:rPr>
          <w:rFonts w:ascii="Times New Roman" w:eastAsia="Times New Roman" w:hAnsi="Times New Roman" w:cs="Times New Roman"/>
          <w:bCs/>
          <w:sz w:val="28"/>
        </w:rPr>
        <w:t xml:space="preserve"> </w:t>
      </w:r>
      <w:r w:rsidR="003148DF" w:rsidRPr="003148DF">
        <w:rPr>
          <w:rFonts w:ascii="Times New Roman" w:eastAsia="Times New Roman" w:hAnsi="Times New Roman" w:cs="Times New Roman"/>
          <w:bCs/>
          <w:sz w:val="28"/>
        </w:rPr>
        <w:t>mạnh phân cấp trong quản lý nhà nước tỉnh Quảng Nam giai đoạn 2022-2026</w:t>
      </w:r>
      <w:r w:rsidR="003148DF">
        <w:rPr>
          <w:rFonts w:ascii="Times New Roman" w:eastAsia="Times New Roman" w:hAnsi="Times New Roman" w:cs="Times New Roman"/>
          <w:bCs/>
          <w:sz w:val="28"/>
        </w:rPr>
        <w:t>.</w:t>
      </w:r>
    </w:p>
    <w:p w14:paraId="0039C299" w14:textId="25DC2736" w:rsidR="003148DF" w:rsidRDefault="00C40022"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C40022">
        <w:rPr>
          <w:rFonts w:ascii="Times New Roman" w:eastAsia="Times New Roman" w:hAnsi="Times New Roman" w:cs="Times New Roman"/>
          <w:bCs/>
          <w:sz w:val="28"/>
        </w:rPr>
        <w:t>Xây dựng “cẩm nang” trong công tác cải cách hành chính, chuyển đổi số và thực hiện Đề án 06 (hình thức: điện tử và các hình thức khác phù hợp), làm tài liệu hỗ trợ công tác truyền thông trong thực hiện các nhiệm vụ của tỉnh</w:t>
      </w:r>
      <w:r w:rsidR="00C648CA">
        <w:rPr>
          <w:rFonts w:ascii="Times New Roman" w:eastAsia="Times New Roman" w:hAnsi="Times New Roman" w:cs="Times New Roman"/>
          <w:bCs/>
          <w:sz w:val="28"/>
        </w:rPr>
        <w:t>.</w:t>
      </w:r>
    </w:p>
    <w:p w14:paraId="688D2D07" w14:textId="5F9019FB" w:rsidR="00C648CA" w:rsidRDefault="00C648CA"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C648CA">
        <w:rPr>
          <w:rFonts w:ascii="Times New Roman" w:eastAsia="Times New Roman" w:hAnsi="Times New Roman" w:cs="Times New Roman"/>
          <w:bCs/>
          <w:sz w:val="28"/>
        </w:rPr>
        <w:t>Tổ chức Hội nghị đánh giá Chỉ số PAR INDEX, Chỉ số PCI, Chỉ số PAPI, Chỉ số ICT INDEX của tỉnh năm 2024 và triển khai nhiệm vụ trọng tâm kế hoạch cải thiện các Chỉ số đánh giá năm 2025.</w:t>
      </w:r>
    </w:p>
    <w:p w14:paraId="390B3EC3" w14:textId="7FC97226" w:rsidR="00C648CA" w:rsidRDefault="00C648CA" w:rsidP="00EC080B">
      <w:pPr>
        <w:pStyle w:val="oancuaDanhsac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Nghiên cứu, triển khai khảo sát trực tuyến công tác cải cách hành chính và khảo sát sự hài lòng của người dân, tổ chức về sự phục vụ hành chính trên Internet.</w:t>
      </w:r>
    </w:p>
    <w:p w14:paraId="4DBD2B6A" w14:textId="1228E0F1" w:rsidR="009318D6" w:rsidRPr="00437673" w:rsidRDefault="00796C75" w:rsidP="001E28F3">
      <w:pPr>
        <w:pStyle w:val="oancuaDanhsach"/>
        <w:numPr>
          <w:ilvl w:val="0"/>
          <w:numId w:val="34"/>
        </w:numPr>
        <w:pBdr>
          <w:top w:val="dotted" w:sz="4" w:space="1" w:color="FFFFFF"/>
          <w:left w:val="dotted" w:sz="4" w:space="0" w:color="FFFFFF"/>
          <w:bottom w:val="dotted" w:sz="4" w:space="14" w:color="FFFFFF"/>
          <w:right w:val="dotted" w:sz="4" w:space="0" w:color="FFFFFF"/>
        </w:pBdr>
        <w:shd w:val="clear" w:color="auto" w:fill="FFFFFF"/>
        <w:tabs>
          <w:tab w:val="left" w:pos="993"/>
        </w:tabs>
        <w:spacing w:before="120" w:after="120" w:line="240" w:lineRule="auto"/>
        <w:ind w:left="0" w:firstLine="567"/>
        <w:contextualSpacing w:val="0"/>
        <w:jc w:val="both"/>
        <w:rPr>
          <w:rFonts w:ascii="Times New Roman" w:eastAsia="Times New Roman" w:hAnsi="Times New Roman"/>
          <w:bCs/>
          <w:sz w:val="28"/>
        </w:rPr>
      </w:pPr>
      <w:r w:rsidRPr="00437673">
        <w:rPr>
          <w:rFonts w:ascii="Times New Roman" w:eastAsia="Times New Roman" w:hAnsi="Times New Roman" w:cs="Times New Roman"/>
          <w:bCs/>
          <w:sz w:val="28"/>
        </w:rPr>
        <w:t xml:space="preserve"> </w:t>
      </w:r>
      <w:r w:rsidR="00437673">
        <w:rPr>
          <w:rFonts w:ascii="Times New Roman" w:eastAsia="Times New Roman" w:hAnsi="Times New Roman" w:cs="Times New Roman"/>
          <w:bCs/>
          <w:sz w:val="28"/>
        </w:rPr>
        <w:t>T</w:t>
      </w:r>
      <w:r w:rsidR="009318D6" w:rsidRPr="00437673">
        <w:rPr>
          <w:rFonts w:ascii="Times New Roman" w:eastAsia="Times New Roman" w:hAnsi="Times New Roman"/>
          <w:bCs/>
          <w:sz w:val="28"/>
        </w:rPr>
        <w:t>ập trung triển khai thực hiện các nhiệm vụ xây dựng và phát triển Chính quyền điện tử, Chính quyền số theo kế hoạch, lộ trình đã phê duyệt; tổ chức thực hiện có hiệu quả Nghị quyết số 03/NQ-CP ngày 09/01/2025 về Chương trình hành động của Chính phủ thực hiện Nghị quyết 57-NQ/TW ngày 22/12/2024 của Bộ Chính trị về đột phá phát triển khoa học, công nghệ, đổi mới sáng tạo và chuyển đổi số quốc gia. Phát triển hạ tầng công nghệ thông tin, hạ tầng số, hệ thống cơ sở dữ liệu chuyên ngành, bảo đảm kết nối, chia sẻ dữ liệu đồng bộ, thống nhất, thông suốt giữa các cơ quan, địa phương phục vụ phân tích, xử lý dữ liệu, hỗ trợ công tác chỉ đạo, điều hành dựa trên dữ liệu nhằm nâng cao hiệu lực, hiệu quả quản lý nhà nước</w:t>
      </w:r>
    </w:p>
    <w:p w14:paraId="6A4DA052" w14:textId="77777777" w:rsidR="009B3B6F" w:rsidRPr="00266797" w:rsidRDefault="009B3B6F" w:rsidP="0069588E">
      <w:pPr>
        <w:spacing w:before="80" w:after="80" w:line="240" w:lineRule="auto"/>
        <w:jc w:val="center"/>
        <w:outlineLvl w:val="0"/>
        <w:rPr>
          <w:b/>
        </w:rPr>
      </w:pPr>
    </w:p>
    <w:p w14:paraId="6A4DA053" w14:textId="77777777" w:rsidR="009B3B6F" w:rsidRPr="009B3B6F" w:rsidRDefault="009B3B6F" w:rsidP="0069588E">
      <w:pPr>
        <w:spacing w:before="80" w:after="80" w:line="240" w:lineRule="auto"/>
        <w:ind w:firstLine="720"/>
        <w:jc w:val="both"/>
        <w:rPr>
          <w:rFonts w:ascii="Times New Roman" w:eastAsia="Times New Roman" w:hAnsi="Times New Roman" w:cs="Times New Roman"/>
          <w:b/>
          <w:sz w:val="28"/>
        </w:rPr>
      </w:pPr>
    </w:p>
    <w:p w14:paraId="6A4DA054" w14:textId="77777777" w:rsidR="00F22F2A" w:rsidRDefault="00F22F2A" w:rsidP="0069588E">
      <w:pPr>
        <w:spacing w:before="120" w:after="120" w:line="240" w:lineRule="auto"/>
        <w:rPr>
          <w:rFonts w:ascii="Times New Roman" w:eastAsia="Times New Roman" w:hAnsi="Times New Roman"/>
        </w:rPr>
      </w:pPr>
      <w:bookmarkStart w:id="0" w:name="page9"/>
      <w:bookmarkEnd w:id="0"/>
    </w:p>
    <w:p w14:paraId="6A4DA055" w14:textId="77777777" w:rsidR="00F22F2A" w:rsidRDefault="00F22F2A" w:rsidP="00F22F2A">
      <w:pPr>
        <w:spacing w:line="128" w:lineRule="exact"/>
        <w:rPr>
          <w:rFonts w:ascii="Times New Roman" w:eastAsia="Times New Roman" w:hAnsi="Times New Roman"/>
        </w:rPr>
      </w:pPr>
    </w:p>
    <w:p w14:paraId="6A4DA056" w14:textId="77777777" w:rsidR="007D0800" w:rsidRPr="007D0800" w:rsidRDefault="007D0800" w:rsidP="007D0800">
      <w:pPr>
        <w:jc w:val="center"/>
        <w:rPr>
          <w:rFonts w:ascii="Times New Roman" w:hAnsi="Times New Roman" w:cs="Times New Roman"/>
          <w:b/>
          <w:sz w:val="28"/>
          <w:szCs w:val="28"/>
        </w:rPr>
      </w:pPr>
    </w:p>
    <w:sectPr w:rsidR="007D0800" w:rsidRPr="007D0800" w:rsidSect="00C471BE">
      <w:headerReference w:type="default" r:id="rId10"/>
      <w:pgSz w:w="11909" w:h="16834" w:code="9"/>
      <w:pgMar w:top="964" w:right="1134" w:bottom="96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61A6" w14:textId="77777777" w:rsidR="00B122CA" w:rsidRDefault="00B122CA" w:rsidP="00934159">
      <w:pPr>
        <w:spacing w:after="0" w:line="240" w:lineRule="auto"/>
      </w:pPr>
      <w:r>
        <w:separator/>
      </w:r>
    </w:p>
  </w:endnote>
  <w:endnote w:type="continuationSeparator" w:id="0">
    <w:p w14:paraId="7FCDF5E9" w14:textId="77777777" w:rsidR="00B122CA" w:rsidRDefault="00B122CA" w:rsidP="00934159">
      <w:pPr>
        <w:spacing w:after="0" w:line="240" w:lineRule="auto"/>
      </w:pPr>
      <w:r>
        <w:continuationSeparator/>
      </w:r>
    </w:p>
  </w:endnote>
  <w:endnote w:type="continuationNotice" w:id="1">
    <w:p w14:paraId="4A588B82" w14:textId="77777777" w:rsidR="00044D73" w:rsidRDefault="00044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TimesNewRomanPS-ItalicMT">
    <w:altName w:val="Times New Roman"/>
    <w:charset w:val="00"/>
    <w:family w:val="roman"/>
    <w:notTrueType/>
    <w:pitch w:val="default"/>
  </w:font>
  <w:font w:name="TimesNewRomanPSMT">
    <w:altName w:val="Times New Roman"/>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F0AC" w14:textId="77777777" w:rsidR="00B122CA" w:rsidRDefault="00B122CA" w:rsidP="00934159">
      <w:pPr>
        <w:spacing w:after="0" w:line="240" w:lineRule="auto"/>
      </w:pPr>
      <w:r>
        <w:separator/>
      </w:r>
    </w:p>
  </w:footnote>
  <w:footnote w:type="continuationSeparator" w:id="0">
    <w:p w14:paraId="075E2507" w14:textId="77777777" w:rsidR="00B122CA" w:rsidRDefault="00B122CA" w:rsidP="00934159">
      <w:pPr>
        <w:spacing w:after="0" w:line="240" w:lineRule="auto"/>
      </w:pPr>
      <w:r>
        <w:continuationSeparator/>
      </w:r>
    </w:p>
  </w:footnote>
  <w:footnote w:type="continuationNotice" w:id="1">
    <w:p w14:paraId="0E13C30F" w14:textId="77777777" w:rsidR="00044D73" w:rsidRDefault="00044D73">
      <w:pPr>
        <w:spacing w:after="0" w:line="240" w:lineRule="auto"/>
      </w:pPr>
    </w:p>
  </w:footnote>
  <w:footnote w:id="2">
    <w:p w14:paraId="4FD39741" w14:textId="77777777" w:rsidR="00BF0E20" w:rsidRPr="0098781F" w:rsidRDefault="00BF0E20" w:rsidP="00BF0E20">
      <w:pPr>
        <w:pStyle w:val="VnbanCcchu"/>
        <w:rPr>
          <w:rFonts w:ascii="Times New Roman" w:hAnsi="Times New Roman" w:cs="Times New Roman"/>
        </w:rPr>
      </w:pPr>
      <w:r w:rsidRPr="0098781F">
        <w:rPr>
          <w:rStyle w:val="ThamchiuCcchu"/>
          <w:rFonts w:ascii="Times New Roman" w:hAnsi="Times New Roman" w:cs="Times New Roman"/>
        </w:rPr>
        <w:footnoteRef/>
      </w:r>
      <w:r w:rsidRPr="0098781F">
        <w:rPr>
          <w:rFonts w:ascii="Times New Roman" w:hAnsi="Times New Roman" w:cs="Times New Roman"/>
        </w:rPr>
        <w:t xml:space="preserve"> Kế hoạch số 29/KH-BCĐ ngày 20/02/2024 của BCĐ</w:t>
      </w:r>
    </w:p>
  </w:footnote>
  <w:footnote w:id="3">
    <w:p w14:paraId="035E7155" w14:textId="77777777" w:rsidR="00BF0E20" w:rsidRPr="00EB2542" w:rsidRDefault="00BF0E20" w:rsidP="00BF0E20">
      <w:pPr>
        <w:pStyle w:val="VnbanCcchu"/>
        <w:rPr>
          <w:rFonts w:ascii="Times New Roman" w:hAnsi="Times New Roman" w:cs="Times New Roman"/>
        </w:rPr>
      </w:pPr>
      <w:r>
        <w:rPr>
          <w:rStyle w:val="ThamchiuCcchu"/>
        </w:rPr>
        <w:footnoteRef/>
      </w:r>
      <w:r>
        <w:t xml:space="preserve"> </w:t>
      </w:r>
      <w:r w:rsidRPr="00EB2542">
        <w:rPr>
          <w:rFonts w:ascii="Times New Roman" w:hAnsi="Times New Roman" w:cs="Times New Roman"/>
        </w:rPr>
        <w:t>Quyết định số 2704/QĐ-UBND ngày 13/11/2024 của UBND tỉnh</w:t>
      </w:r>
    </w:p>
  </w:footnote>
  <w:footnote w:id="4">
    <w:p w14:paraId="72162565" w14:textId="2272E0E4" w:rsidR="00220EB5" w:rsidRDefault="00220EB5">
      <w:pPr>
        <w:pStyle w:val="VnbanCcchu"/>
      </w:pPr>
      <w:r>
        <w:rPr>
          <w:rStyle w:val="ThamchiuCcchu"/>
        </w:rPr>
        <w:footnoteRef/>
      </w:r>
      <w:r>
        <w:t xml:space="preserve"> </w:t>
      </w:r>
      <w:r w:rsidR="00872034">
        <w:t xml:space="preserve">Quyết định số 3040/QĐ-UBND ngày </w:t>
      </w:r>
      <w:r w:rsidR="000E3FE6">
        <w:t>18/12/2024</w:t>
      </w:r>
    </w:p>
  </w:footnote>
  <w:footnote w:id="5">
    <w:p w14:paraId="7771BD07" w14:textId="424A423E" w:rsidR="00B41295" w:rsidRDefault="00B41295">
      <w:pPr>
        <w:pStyle w:val="VnbanCcchu"/>
      </w:pPr>
      <w:r>
        <w:rPr>
          <w:rStyle w:val="ThamchiuCcchu"/>
        </w:rPr>
        <w:footnoteRef/>
      </w:r>
      <w:r>
        <w:t xml:space="preserve"> Quyết định số 3020/QĐ-UBND ngày 16/12/2024</w:t>
      </w:r>
    </w:p>
  </w:footnote>
  <w:footnote w:id="6">
    <w:p w14:paraId="24B6EF4E" w14:textId="77777777" w:rsidR="0093696F" w:rsidRPr="001376B6" w:rsidRDefault="0093696F" w:rsidP="0093696F">
      <w:pPr>
        <w:pStyle w:val="VnbanCcchu"/>
        <w:rPr>
          <w:rFonts w:ascii="Times New Roman" w:hAnsi="Times New Roman" w:cs="Times New Roman"/>
        </w:rPr>
      </w:pPr>
      <w:r w:rsidRPr="001376B6">
        <w:rPr>
          <w:rStyle w:val="ThamchiuCcchu"/>
          <w:rFonts w:ascii="Times New Roman" w:hAnsi="Times New Roman" w:cs="Times New Roman"/>
        </w:rPr>
        <w:footnoteRef/>
      </w:r>
      <w:r w:rsidRPr="001376B6">
        <w:rPr>
          <w:rFonts w:ascii="Times New Roman" w:hAnsi="Times New Roman" w:cs="Times New Roman"/>
        </w:rPr>
        <w:t xml:space="preserve"> Quyết định số 160/QĐ-UBND ngày 24/01/2024</w:t>
      </w:r>
    </w:p>
  </w:footnote>
  <w:footnote w:id="7">
    <w:p w14:paraId="19073FBB" w14:textId="77777777" w:rsidR="0093696F" w:rsidRPr="001376B6" w:rsidRDefault="0093696F" w:rsidP="0093696F">
      <w:pPr>
        <w:pStyle w:val="VnbanCcchu"/>
        <w:rPr>
          <w:rFonts w:ascii="Times New Roman" w:hAnsi="Times New Roman" w:cs="Times New Roman"/>
        </w:rPr>
      </w:pPr>
      <w:r w:rsidRPr="001376B6">
        <w:rPr>
          <w:rStyle w:val="ThamchiuCcchu"/>
          <w:rFonts w:ascii="Times New Roman" w:hAnsi="Times New Roman" w:cs="Times New Roman"/>
        </w:rPr>
        <w:footnoteRef/>
      </w:r>
      <w:r w:rsidRPr="001376B6">
        <w:rPr>
          <w:rFonts w:ascii="Times New Roman" w:hAnsi="Times New Roman" w:cs="Times New Roman"/>
        </w:rPr>
        <w:t xml:space="preserve"> Quyết định số 386/QĐ-UBND ngày 23/02/2024</w:t>
      </w:r>
    </w:p>
  </w:footnote>
  <w:footnote w:id="8">
    <w:p w14:paraId="01257076" w14:textId="775A118F" w:rsidR="003426CD" w:rsidRDefault="003426CD">
      <w:pPr>
        <w:pStyle w:val="VnbanCcchu"/>
      </w:pPr>
      <w:r>
        <w:rPr>
          <w:rStyle w:val="ThamchiuCcchu"/>
        </w:rPr>
        <w:footnoteRef/>
      </w:r>
      <w:r>
        <w:t xml:space="preserve"> </w:t>
      </w:r>
      <w:r w:rsidR="006078D8">
        <w:t xml:space="preserve">Quyết định số </w:t>
      </w:r>
      <w:r w:rsidR="006078D8" w:rsidRPr="006078D8">
        <w:t>1584/QĐ-UBND</w:t>
      </w:r>
      <w:r w:rsidR="006078D8">
        <w:t xml:space="preserve"> ngày 02/7/2024</w:t>
      </w:r>
    </w:p>
  </w:footnote>
  <w:footnote w:id="9">
    <w:p w14:paraId="5C5CA275" w14:textId="65076424" w:rsidR="00C233F4" w:rsidRDefault="00C233F4">
      <w:pPr>
        <w:pStyle w:val="VnbanCcchu"/>
      </w:pPr>
      <w:r>
        <w:rPr>
          <w:rStyle w:val="ThamchiuCcchu"/>
        </w:rPr>
        <w:footnoteRef/>
      </w:r>
      <w:r>
        <w:t xml:space="preserve"> Quyết định số 11/2024/QĐ-UBND ngày </w:t>
      </w:r>
      <w:r w:rsidR="004B1B95">
        <w:t>29/5/2024</w:t>
      </w:r>
    </w:p>
  </w:footnote>
  <w:footnote w:id="10">
    <w:p w14:paraId="1B556287" w14:textId="74153D5E" w:rsidR="007D716E" w:rsidRDefault="007D716E">
      <w:pPr>
        <w:pStyle w:val="VnbanCcchu"/>
      </w:pPr>
      <w:r>
        <w:rPr>
          <w:rStyle w:val="ThamchiuCcchu"/>
        </w:rPr>
        <w:footnoteRef/>
      </w:r>
      <w:r>
        <w:t xml:space="preserve"> Quyết định số 19/2024/QĐ-UBND ngày </w:t>
      </w:r>
      <w:r w:rsidR="00240AD1">
        <w:t>06/8/2024</w:t>
      </w:r>
    </w:p>
  </w:footnote>
  <w:footnote w:id="11">
    <w:p w14:paraId="7EE663AE" w14:textId="6472E3CE" w:rsidR="0070665E" w:rsidRDefault="0070665E">
      <w:pPr>
        <w:pStyle w:val="VnbanCcchu"/>
      </w:pPr>
      <w:r>
        <w:rPr>
          <w:rStyle w:val="ThamchiuCcchu"/>
        </w:rPr>
        <w:footnoteRef/>
      </w:r>
      <w:r>
        <w:t xml:space="preserve"> Quyết định số 29/2024/QĐ-UBND ngày </w:t>
      </w:r>
      <w:r w:rsidR="00172AEC">
        <w:t>21/10/2024</w:t>
      </w:r>
    </w:p>
  </w:footnote>
  <w:footnote w:id="12">
    <w:p w14:paraId="795D8391" w14:textId="05855346" w:rsidR="00B6162A" w:rsidRDefault="00B6162A">
      <w:pPr>
        <w:pStyle w:val="VnbanCcchu"/>
      </w:pPr>
      <w:r>
        <w:rPr>
          <w:rStyle w:val="ThamchiuCcchu"/>
        </w:rPr>
        <w:footnoteRef/>
      </w:r>
      <w:r>
        <w:t xml:space="preserve"> Quyết định số 39/2024/QĐ-UBND ngày </w:t>
      </w:r>
      <w:r w:rsidR="0070665E">
        <w:t>12/11/2024</w:t>
      </w:r>
    </w:p>
  </w:footnote>
  <w:footnote w:id="13">
    <w:p w14:paraId="1ACAF858" w14:textId="531B31F9" w:rsidR="004356B5" w:rsidRDefault="004356B5">
      <w:pPr>
        <w:pStyle w:val="VnbanCcchu"/>
      </w:pPr>
      <w:r>
        <w:rPr>
          <w:rStyle w:val="ThamchiuCcchu"/>
        </w:rPr>
        <w:footnoteRef/>
      </w:r>
      <w:r>
        <w:t xml:space="preserve"> Quyết định số </w:t>
      </w:r>
      <w:r w:rsidRPr="004356B5">
        <w:t>50/2024/QĐ-UBND</w:t>
      </w:r>
      <w:r>
        <w:t xml:space="preserve"> ngày 20/12/2024; </w:t>
      </w:r>
    </w:p>
  </w:footnote>
  <w:footnote w:id="14">
    <w:p w14:paraId="4DF72D4D" w14:textId="77777777" w:rsidR="00700FF9" w:rsidRPr="00121634" w:rsidRDefault="00700FF9" w:rsidP="00700FF9">
      <w:pPr>
        <w:pStyle w:val="VnbanCcchu"/>
        <w:rPr>
          <w:rFonts w:ascii="Times New Roman" w:hAnsi="Times New Roman" w:cs="Times New Roman"/>
          <w:lang w:val="vi-VN"/>
        </w:rPr>
      </w:pPr>
      <w:r w:rsidRPr="00121634">
        <w:rPr>
          <w:rStyle w:val="ThamchiuCcchu"/>
          <w:rFonts w:ascii="Times New Roman" w:hAnsi="Times New Roman" w:cs="Times New Roman"/>
        </w:rPr>
        <w:footnoteRef/>
      </w:r>
      <w:r w:rsidRPr="00121634">
        <w:rPr>
          <w:rFonts w:ascii="Times New Roman" w:hAnsi="Times New Roman" w:cs="Times New Roman"/>
          <w:lang w:val="vi-VN"/>
        </w:rPr>
        <w:t xml:space="preserve"> số 5231/KH-UBND ngày 15/7/2024 của UBND tỉnh </w:t>
      </w:r>
    </w:p>
  </w:footnote>
  <w:footnote w:id="15">
    <w:p w14:paraId="1CFBB4A8" w14:textId="77777777" w:rsidR="00512582" w:rsidRPr="00121634" w:rsidRDefault="00512582" w:rsidP="00512582">
      <w:pPr>
        <w:pStyle w:val="VnbanCcchu"/>
        <w:rPr>
          <w:rFonts w:ascii="Times New Roman" w:hAnsi="Times New Roman" w:cs="Times New Roman"/>
        </w:rPr>
      </w:pPr>
      <w:r w:rsidRPr="00121634">
        <w:rPr>
          <w:rStyle w:val="ThamchiuCcchu"/>
          <w:rFonts w:ascii="Times New Roman" w:hAnsi="Times New Roman" w:cs="Times New Roman"/>
        </w:rPr>
        <w:footnoteRef/>
      </w:r>
      <w:r w:rsidRPr="00121634">
        <w:rPr>
          <w:rFonts w:ascii="Times New Roman" w:hAnsi="Times New Roman" w:cs="Times New Roman"/>
        </w:rPr>
        <w:t xml:space="preserve"> Quyết định số 256/QĐ-UBND ngày 02/02/2024</w:t>
      </w:r>
    </w:p>
  </w:footnote>
  <w:footnote w:id="16">
    <w:p w14:paraId="47D8913F" w14:textId="42808D0E" w:rsidR="001F2B48" w:rsidRDefault="001F2B48">
      <w:pPr>
        <w:pStyle w:val="VnbanCcchu"/>
      </w:pPr>
      <w:r>
        <w:rPr>
          <w:rStyle w:val="ThamchiuCcchu"/>
        </w:rPr>
        <w:footnoteRef/>
      </w:r>
      <w:r>
        <w:t xml:space="preserve"> Sở Nội vụ đã trình UBND tỉnh tại Tờ trình số </w:t>
      </w:r>
      <w:r w:rsidR="0063015B">
        <w:t>547/TTr-SNV ngày 06/6/2024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475549"/>
      <w:docPartObj>
        <w:docPartGallery w:val="Page Numbers (Top of Page)"/>
        <w:docPartUnique/>
      </w:docPartObj>
    </w:sdtPr>
    <w:sdtEndPr>
      <w:rPr>
        <w:noProof/>
      </w:rPr>
    </w:sdtEndPr>
    <w:sdtContent>
      <w:p w14:paraId="6A4DA05F" w14:textId="77777777" w:rsidR="00FA1B2D" w:rsidRDefault="00FA1B2D">
        <w:pPr>
          <w:pStyle w:val="utrang"/>
          <w:jc w:val="center"/>
        </w:pPr>
        <w:r>
          <w:fldChar w:fldCharType="begin"/>
        </w:r>
        <w:r>
          <w:instrText xml:space="preserve"> PAGE   \* MERGEFORMAT </w:instrText>
        </w:r>
        <w:r>
          <w:fldChar w:fldCharType="separate"/>
        </w:r>
        <w:r w:rsidR="005C382B">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BEFD79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1A7C4C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B68079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519B500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C83E4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7130A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62BBD95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6C6124"/>
    <w:lvl w:ilvl="0" w:tplc="FFFFFFFF">
      <w:start w:val="1"/>
      <w:numFmt w:val="bullet"/>
      <w:lvlText w:val="đ"/>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28C895C"/>
    <w:lvl w:ilvl="0" w:tplc="FFFFFFFF">
      <w:start w:val="1"/>
      <w:numFmt w:val="bullet"/>
      <w:lvlText w:val="đ"/>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1746EC6"/>
    <w:multiLevelType w:val="hybridMultilevel"/>
    <w:tmpl w:val="7250C2D4"/>
    <w:lvl w:ilvl="0" w:tplc="18BEA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31003A"/>
    <w:multiLevelType w:val="hybridMultilevel"/>
    <w:tmpl w:val="1916CA24"/>
    <w:lvl w:ilvl="0" w:tplc="E26E55D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AD51F57"/>
    <w:multiLevelType w:val="hybridMultilevel"/>
    <w:tmpl w:val="0DCED9DE"/>
    <w:lvl w:ilvl="0" w:tplc="F8E886C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E154B12"/>
    <w:multiLevelType w:val="hybridMultilevel"/>
    <w:tmpl w:val="C2082994"/>
    <w:lvl w:ilvl="0" w:tplc="EAECE6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228110F"/>
    <w:multiLevelType w:val="hybridMultilevel"/>
    <w:tmpl w:val="A74E01F8"/>
    <w:lvl w:ilvl="0" w:tplc="B1E89E7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36DB1EEB"/>
    <w:multiLevelType w:val="hybridMultilevel"/>
    <w:tmpl w:val="1A6611C8"/>
    <w:lvl w:ilvl="0" w:tplc="B7E2F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641A5"/>
    <w:multiLevelType w:val="hybridMultilevel"/>
    <w:tmpl w:val="AC5A7638"/>
    <w:lvl w:ilvl="0" w:tplc="CA48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CD30CA"/>
    <w:multiLevelType w:val="hybridMultilevel"/>
    <w:tmpl w:val="6F3A6D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74A2B"/>
    <w:multiLevelType w:val="hybridMultilevel"/>
    <w:tmpl w:val="E3A4C9B0"/>
    <w:lvl w:ilvl="0" w:tplc="A2ECAD60">
      <w:start w:val="2"/>
      <w:numFmt w:val="bullet"/>
      <w:lvlText w:val="-"/>
      <w:lvlJc w:val="left"/>
      <w:pPr>
        <w:ind w:left="1186" w:hanging="360"/>
      </w:pPr>
      <w:rPr>
        <w:rFonts w:ascii="Times New Roman" w:eastAsia="Times New Roman" w:hAnsi="Times New Roman" w:cs="Times New Roman"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0" w15:restartNumberingAfterBreak="0">
    <w:nsid w:val="5D4442C9"/>
    <w:multiLevelType w:val="hybridMultilevel"/>
    <w:tmpl w:val="F970CE3C"/>
    <w:lvl w:ilvl="0" w:tplc="1FCC5C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80B76"/>
    <w:multiLevelType w:val="hybridMultilevel"/>
    <w:tmpl w:val="D290581E"/>
    <w:lvl w:ilvl="0" w:tplc="8DFEAE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275FC9"/>
    <w:multiLevelType w:val="hybridMultilevel"/>
    <w:tmpl w:val="714ABC1C"/>
    <w:lvl w:ilvl="0" w:tplc="1A5E12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DF394B"/>
    <w:multiLevelType w:val="hybridMultilevel"/>
    <w:tmpl w:val="6C6CD9B2"/>
    <w:lvl w:ilvl="0" w:tplc="D090D61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4B644D"/>
    <w:multiLevelType w:val="hybridMultilevel"/>
    <w:tmpl w:val="05643DAC"/>
    <w:lvl w:ilvl="0" w:tplc="4C1E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5433F9"/>
    <w:multiLevelType w:val="hybridMultilevel"/>
    <w:tmpl w:val="EEE8D08C"/>
    <w:lvl w:ilvl="0" w:tplc="22403D6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21033527">
    <w:abstractNumId w:val="0"/>
  </w:num>
  <w:num w:numId="2" w16cid:durableId="1269197393">
    <w:abstractNumId w:val="1"/>
  </w:num>
  <w:num w:numId="3" w16cid:durableId="827087817">
    <w:abstractNumId w:val="2"/>
  </w:num>
  <w:num w:numId="4" w16cid:durableId="937446074">
    <w:abstractNumId w:val="3"/>
  </w:num>
  <w:num w:numId="5" w16cid:durableId="990788041">
    <w:abstractNumId w:val="4"/>
  </w:num>
  <w:num w:numId="6" w16cid:durableId="2078821464">
    <w:abstractNumId w:val="5"/>
  </w:num>
  <w:num w:numId="7" w16cid:durableId="322389901">
    <w:abstractNumId w:val="6"/>
  </w:num>
  <w:num w:numId="8" w16cid:durableId="1742867159">
    <w:abstractNumId w:val="7"/>
  </w:num>
  <w:num w:numId="9" w16cid:durableId="1428497750">
    <w:abstractNumId w:val="8"/>
  </w:num>
  <w:num w:numId="10" w16cid:durableId="559289548">
    <w:abstractNumId w:val="9"/>
  </w:num>
  <w:num w:numId="11" w16cid:durableId="1192496343">
    <w:abstractNumId w:val="10"/>
  </w:num>
  <w:num w:numId="12" w16cid:durableId="539174729">
    <w:abstractNumId w:val="11"/>
  </w:num>
  <w:num w:numId="13" w16cid:durableId="828519717">
    <w:abstractNumId w:val="12"/>
  </w:num>
  <w:num w:numId="14" w16cid:durableId="1396394279">
    <w:abstractNumId w:val="13"/>
  </w:num>
  <w:num w:numId="15" w16cid:durableId="564224080">
    <w:abstractNumId w:val="14"/>
  </w:num>
  <w:num w:numId="16" w16cid:durableId="1662852231">
    <w:abstractNumId w:val="15"/>
  </w:num>
  <w:num w:numId="17" w16cid:durableId="2066830184">
    <w:abstractNumId w:val="16"/>
  </w:num>
  <w:num w:numId="18" w16cid:durableId="1897357043">
    <w:abstractNumId w:val="17"/>
  </w:num>
  <w:num w:numId="19" w16cid:durableId="1683622657">
    <w:abstractNumId w:val="18"/>
  </w:num>
  <w:num w:numId="20" w16cid:durableId="1371565383">
    <w:abstractNumId w:val="19"/>
  </w:num>
  <w:num w:numId="21" w16cid:durableId="1837526263">
    <w:abstractNumId w:val="20"/>
  </w:num>
  <w:num w:numId="22" w16cid:durableId="2083790101">
    <w:abstractNumId w:val="29"/>
  </w:num>
  <w:num w:numId="23" w16cid:durableId="1323893347">
    <w:abstractNumId w:val="30"/>
  </w:num>
  <w:num w:numId="24" w16cid:durableId="724569577">
    <w:abstractNumId w:val="34"/>
  </w:num>
  <w:num w:numId="25" w16cid:durableId="1542749174">
    <w:abstractNumId w:val="31"/>
  </w:num>
  <w:num w:numId="26" w16cid:durableId="1400176837">
    <w:abstractNumId w:val="24"/>
  </w:num>
  <w:num w:numId="27" w16cid:durableId="604385474">
    <w:abstractNumId w:val="28"/>
  </w:num>
  <w:num w:numId="28" w16cid:durableId="434326074">
    <w:abstractNumId w:val="26"/>
  </w:num>
  <w:num w:numId="29" w16cid:durableId="501700293">
    <w:abstractNumId w:val="33"/>
  </w:num>
  <w:num w:numId="30" w16cid:durableId="1536963127">
    <w:abstractNumId w:val="27"/>
  </w:num>
  <w:num w:numId="31" w16cid:durableId="1034888146">
    <w:abstractNumId w:val="32"/>
  </w:num>
  <w:num w:numId="32" w16cid:durableId="1724517791">
    <w:abstractNumId w:val="23"/>
  </w:num>
  <w:num w:numId="33" w16cid:durableId="1590231413">
    <w:abstractNumId w:val="35"/>
  </w:num>
  <w:num w:numId="34" w16cid:durableId="187261378">
    <w:abstractNumId w:val="21"/>
  </w:num>
  <w:num w:numId="35" w16cid:durableId="1908413342">
    <w:abstractNumId w:val="25"/>
  </w:num>
  <w:num w:numId="36" w16cid:durableId="17993035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00"/>
    <w:rsid w:val="0000276B"/>
    <w:rsid w:val="00006C00"/>
    <w:rsid w:val="00007B37"/>
    <w:rsid w:val="00010EA0"/>
    <w:rsid w:val="000133AA"/>
    <w:rsid w:val="00013762"/>
    <w:rsid w:val="000160DB"/>
    <w:rsid w:val="00017EA2"/>
    <w:rsid w:val="00027FE7"/>
    <w:rsid w:val="000304F8"/>
    <w:rsid w:val="000316DD"/>
    <w:rsid w:val="00033ECE"/>
    <w:rsid w:val="000353C0"/>
    <w:rsid w:val="00035BC6"/>
    <w:rsid w:val="000362EB"/>
    <w:rsid w:val="00036BD0"/>
    <w:rsid w:val="00040341"/>
    <w:rsid w:val="00042986"/>
    <w:rsid w:val="00042CAF"/>
    <w:rsid w:val="00044C08"/>
    <w:rsid w:val="00044D73"/>
    <w:rsid w:val="00046A4F"/>
    <w:rsid w:val="00047BD9"/>
    <w:rsid w:val="00050583"/>
    <w:rsid w:val="00050727"/>
    <w:rsid w:val="000515FA"/>
    <w:rsid w:val="00063400"/>
    <w:rsid w:val="00063FA3"/>
    <w:rsid w:val="000650B9"/>
    <w:rsid w:val="00071C3C"/>
    <w:rsid w:val="00075FCB"/>
    <w:rsid w:val="000764E2"/>
    <w:rsid w:val="000850C5"/>
    <w:rsid w:val="000909A6"/>
    <w:rsid w:val="00093568"/>
    <w:rsid w:val="000A26FF"/>
    <w:rsid w:val="000A33DB"/>
    <w:rsid w:val="000A4802"/>
    <w:rsid w:val="000A6830"/>
    <w:rsid w:val="000A7772"/>
    <w:rsid w:val="000A79AB"/>
    <w:rsid w:val="000B52C3"/>
    <w:rsid w:val="000B53EA"/>
    <w:rsid w:val="000B652A"/>
    <w:rsid w:val="000C02D5"/>
    <w:rsid w:val="000C0E06"/>
    <w:rsid w:val="000C585F"/>
    <w:rsid w:val="000C5AE0"/>
    <w:rsid w:val="000D1041"/>
    <w:rsid w:val="000D5242"/>
    <w:rsid w:val="000D6604"/>
    <w:rsid w:val="000E2258"/>
    <w:rsid w:val="000E3A2D"/>
    <w:rsid w:val="000E3FE6"/>
    <w:rsid w:val="000E56B0"/>
    <w:rsid w:val="000E6478"/>
    <w:rsid w:val="000E73CE"/>
    <w:rsid w:val="000F0C4F"/>
    <w:rsid w:val="000F4374"/>
    <w:rsid w:val="000F47C7"/>
    <w:rsid w:val="00100A7C"/>
    <w:rsid w:val="001023D4"/>
    <w:rsid w:val="001070C3"/>
    <w:rsid w:val="0011172F"/>
    <w:rsid w:val="00111E4F"/>
    <w:rsid w:val="001136E5"/>
    <w:rsid w:val="00115FD2"/>
    <w:rsid w:val="00121634"/>
    <w:rsid w:val="0012165B"/>
    <w:rsid w:val="00122707"/>
    <w:rsid w:val="0012452E"/>
    <w:rsid w:val="00124EA9"/>
    <w:rsid w:val="00131080"/>
    <w:rsid w:val="0013589A"/>
    <w:rsid w:val="001376B6"/>
    <w:rsid w:val="001413EB"/>
    <w:rsid w:val="00143ED9"/>
    <w:rsid w:val="00146B72"/>
    <w:rsid w:val="00147BF8"/>
    <w:rsid w:val="00150739"/>
    <w:rsid w:val="0015223F"/>
    <w:rsid w:val="001549F3"/>
    <w:rsid w:val="00155267"/>
    <w:rsid w:val="00156411"/>
    <w:rsid w:val="00157E24"/>
    <w:rsid w:val="0016293A"/>
    <w:rsid w:val="0016612C"/>
    <w:rsid w:val="00170380"/>
    <w:rsid w:val="00170A3C"/>
    <w:rsid w:val="00171550"/>
    <w:rsid w:val="00172AEC"/>
    <w:rsid w:val="0017325B"/>
    <w:rsid w:val="001745A8"/>
    <w:rsid w:val="00175DB3"/>
    <w:rsid w:val="001776CA"/>
    <w:rsid w:val="00180200"/>
    <w:rsid w:val="00180231"/>
    <w:rsid w:val="001818E1"/>
    <w:rsid w:val="001826D5"/>
    <w:rsid w:val="00185DA7"/>
    <w:rsid w:val="001907EB"/>
    <w:rsid w:val="00190CFD"/>
    <w:rsid w:val="00192AE0"/>
    <w:rsid w:val="001957CE"/>
    <w:rsid w:val="00195FB1"/>
    <w:rsid w:val="001A0022"/>
    <w:rsid w:val="001A0F96"/>
    <w:rsid w:val="001A1023"/>
    <w:rsid w:val="001A2381"/>
    <w:rsid w:val="001A2791"/>
    <w:rsid w:val="001A3F72"/>
    <w:rsid w:val="001A460C"/>
    <w:rsid w:val="001B4DBD"/>
    <w:rsid w:val="001B686C"/>
    <w:rsid w:val="001C1A22"/>
    <w:rsid w:val="001C4891"/>
    <w:rsid w:val="001C4BEA"/>
    <w:rsid w:val="001C782E"/>
    <w:rsid w:val="001C7FA2"/>
    <w:rsid w:val="001D0F58"/>
    <w:rsid w:val="001D3EE2"/>
    <w:rsid w:val="001D3FA4"/>
    <w:rsid w:val="001D4459"/>
    <w:rsid w:val="001D4A1A"/>
    <w:rsid w:val="001D5037"/>
    <w:rsid w:val="001E09E3"/>
    <w:rsid w:val="001E2E1A"/>
    <w:rsid w:val="001E39C6"/>
    <w:rsid w:val="001E57A5"/>
    <w:rsid w:val="001E5B4D"/>
    <w:rsid w:val="001E6688"/>
    <w:rsid w:val="001F20D0"/>
    <w:rsid w:val="001F2B48"/>
    <w:rsid w:val="001F358E"/>
    <w:rsid w:val="001F40C6"/>
    <w:rsid w:val="001F70CC"/>
    <w:rsid w:val="00201C26"/>
    <w:rsid w:val="002033CE"/>
    <w:rsid w:val="00203E78"/>
    <w:rsid w:val="002063FD"/>
    <w:rsid w:val="00207B68"/>
    <w:rsid w:val="00215190"/>
    <w:rsid w:val="002152D9"/>
    <w:rsid w:val="00215CA2"/>
    <w:rsid w:val="00216A37"/>
    <w:rsid w:val="00217BC3"/>
    <w:rsid w:val="00217EB5"/>
    <w:rsid w:val="00220EB5"/>
    <w:rsid w:val="00223E85"/>
    <w:rsid w:val="00232358"/>
    <w:rsid w:val="00234C9E"/>
    <w:rsid w:val="002359F4"/>
    <w:rsid w:val="00237E2B"/>
    <w:rsid w:val="00237EBA"/>
    <w:rsid w:val="00240AD1"/>
    <w:rsid w:val="002417E6"/>
    <w:rsid w:val="00241EC3"/>
    <w:rsid w:val="00241ECC"/>
    <w:rsid w:val="002420B4"/>
    <w:rsid w:val="002421C0"/>
    <w:rsid w:val="00243A41"/>
    <w:rsid w:val="00245BF8"/>
    <w:rsid w:val="00253E51"/>
    <w:rsid w:val="0025766B"/>
    <w:rsid w:val="002579EB"/>
    <w:rsid w:val="00257A5B"/>
    <w:rsid w:val="0026025B"/>
    <w:rsid w:val="00261EB7"/>
    <w:rsid w:val="002667E1"/>
    <w:rsid w:val="002756A6"/>
    <w:rsid w:val="00275CB7"/>
    <w:rsid w:val="002769DF"/>
    <w:rsid w:val="00281B5C"/>
    <w:rsid w:val="00283AF6"/>
    <w:rsid w:val="0028608B"/>
    <w:rsid w:val="00286C6E"/>
    <w:rsid w:val="00293187"/>
    <w:rsid w:val="0029477C"/>
    <w:rsid w:val="002A190D"/>
    <w:rsid w:val="002A7099"/>
    <w:rsid w:val="002B048E"/>
    <w:rsid w:val="002B10CE"/>
    <w:rsid w:val="002C00FF"/>
    <w:rsid w:val="002C11AE"/>
    <w:rsid w:val="002C27CA"/>
    <w:rsid w:val="002C6171"/>
    <w:rsid w:val="002D0C79"/>
    <w:rsid w:val="002D2C5D"/>
    <w:rsid w:val="002D3044"/>
    <w:rsid w:val="002D32DC"/>
    <w:rsid w:val="002D5DDA"/>
    <w:rsid w:val="002E2406"/>
    <w:rsid w:val="002E322B"/>
    <w:rsid w:val="002E479A"/>
    <w:rsid w:val="002E5932"/>
    <w:rsid w:val="002E5C15"/>
    <w:rsid w:val="002F0DEF"/>
    <w:rsid w:val="002F208C"/>
    <w:rsid w:val="002F36B8"/>
    <w:rsid w:val="002F5204"/>
    <w:rsid w:val="003107F0"/>
    <w:rsid w:val="00312582"/>
    <w:rsid w:val="0031273C"/>
    <w:rsid w:val="003148DF"/>
    <w:rsid w:val="00316B82"/>
    <w:rsid w:val="00321980"/>
    <w:rsid w:val="00321F7C"/>
    <w:rsid w:val="003221C5"/>
    <w:rsid w:val="003239F7"/>
    <w:rsid w:val="003258C5"/>
    <w:rsid w:val="00325B2B"/>
    <w:rsid w:val="00326BA7"/>
    <w:rsid w:val="00330D7F"/>
    <w:rsid w:val="00331592"/>
    <w:rsid w:val="00336277"/>
    <w:rsid w:val="003407A9"/>
    <w:rsid w:val="00341AC6"/>
    <w:rsid w:val="003426CD"/>
    <w:rsid w:val="00342FE9"/>
    <w:rsid w:val="003447BA"/>
    <w:rsid w:val="00344843"/>
    <w:rsid w:val="003465E8"/>
    <w:rsid w:val="00352201"/>
    <w:rsid w:val="00353F20"/>
    <w:rsid w:val="003564A6"/>
    <w:rsid w:val="00362341"/>
    <w:rsid w:val="00362FC4"/>
    <w:rsid w:val="00365463"/>
    <w:rsid w:val="003733C4"/>
    <w:rsid w:val="00375FF6"/>
    <w:rsid w:val="003763A4"/>
    <w:rsid w:val="00380376"/>
    <w:rsid w:val="003820D2"/>
    <w:rsid w:val="00383323"/>
    <w:rsid w:val="00383551"/>
    <w:rsid w:val="00385127"/>
    <w:rsid w:val="00385F12"/>
    <w:rsid w:val="0039009E"/>
    <w:rsid w:val="00393BC1"/>
    <w:rsid w:val="003973D8"/>
    <w:rsid w:val="003A24E1"/>
    <w:rsid w:val="003A6E5A"/>
    <w:rsid w:val="003C260A"/>
    <w:rsid w:val="003C5FBB"/>
    <w:rsid w:val="003C7DFC"/>
    <w:rsid w:val="003D2D17"/>
    <w:rsid w:val="003D65B2"/>
    <w:rsid w:val="003D788D"/>
    <w:rsid w:val="003D7905"/>
    <w:rsid w:val="003E1546"/>
    <w:rsid w:val="003E3EC1"/>
    <w:rsid w:val="003F34D8"/>
    <w:rsid w:val="003F4246"/>
    <w:rsid w:val="003F5813"/>
    <w:rsid w:val="004036F0"/>
    <w:rsid w:val="00405D54"/>
    <w:rsid w:val="00412163"/>
    <w:rsid w:val="0041320F"/>
    <w:rsid w:val="0041393D"/>
    <w:rsid w:val="00413B01"/>
    <w:rsid w:val="00414E83"/>
    <w:rsid w:val="00415B2A"/>
    <w:rsid w:val="00422DB7"/>
    <w:rsid w:val="00423982"/>
    <w:rsid w:val="004252EE"/>
    <w:rsid w:val="00425D09"/>
    <w:rsid w:val="004267B4"/>
    <w:rsid w:val="0042717B"/>
    <w:rsid w:val="004275D1"/>
    <w:rsid w:val="00431253"/>
    <w:rsid w:val="004356B5"/>
    <w:rsid w:val="0043709C"/>
    <w:rsid w:val="00437673"/>
    <w:rsid w:val="00437991"/>
    <w:rsid w:val="00440252"/>
    <w:rsid w:val="0044113A"/>
    <w:rsid w:val="00443E25"/>
    <w:rsid w:val="00454D60"/>
    <w:rsid w:val="00456BA2"/>
    <w:rsid w:val="004571FE"/>
    <w:rsid w:val="004574A7"/>
    <w:rsid w:val="00457E02"/>
    <w:rsid w:val="00461C96"/>
    <w:rsid w:val="00461F68"/>
    <w:rsid w:val="00462080"/>
    <w:rsid w:val="00465B4F"/>
    <w:rsid w:val="00465EA6"/>
    <w:rsid w:val="004667F2"/>
    <w:rsid w:val="00474352"/>
    <w:rsid w:val="004751A7"/>
    <w:rsid w:val="0047710E"/>
    <w:rsid w:val="00496199"/>
    <w:rsid w:val="004A0535"/>
    <w:rsid w:val="004A190B"/>
    <w:rsid w:val="004A227E"/>
    <w:rsid w:val="004A538C"/>
    <w:rsid w:val="004A585F"/>
    <w:rsid w:val="004B19B8"/>
    <w:rsid w:val="004B1B95"/>
    <w:rsid w:val="004B3D76"/>
    <w:rsid w:val="004B4F88"/>
    <w:rsid w:val="004B6928"/>
    <w:rsid w:val="004C4166"/>
    <w:rsid w:val="004C74A2"/>
    <w:rsid w:val="004D1575"/>
    <w:rsid w:val="004D1B92"/>
    <w:rsid w:val="004D4958"/>
    <w:rsid w:val="004D6581"/>
    <w:rsid w:val="004D6D34"/>
    <w:rsid w:val="004D7B54"/>
    <w:rsid w:val="004E04E8"/>
    <w:rsid w:val="004E1F31"/>
    <w:rsid w:val="004E46F4"/>
    <w:rsid w:val="004F231E"/>
    <w:rsid w:val="004F43AA"/>
    <w:rsid w:val="004F4DD5"/>
    <w:rsid w:val="004F747A"/>
    <w:rsid w:val="004F7A11"/>
    <w:rsid w:val="00500DC6"/>
    <w:rsid w:val="00501857"/>
    <w:rsid w:val="00501DF6"/>
    <w:rsid w:val="00504F4D"/>
    <w:rsid w:val="00512582"/>
    <w:rsid w:val="005203E5"/>
    <w:rsid w:val="00523633"/>
    <w:rsid w:val="0052409B"/>
    <w:rsid w:val="0052700D"/>
    <w:rsid w:val="00531887"/>
    <w:rsid w:val="00533C0E"/>
    <w:rsid w:val="0053425A"/>
    <w:rsid w:val="00536A9B"/>
    <w:rsid w:val="00542122"/>
    <w:rsid w:val="00543A29"/>
    <w:rsid w:val="00545330"/>
    <w:rsid w:val="00545EEA"/>
    <w:rsid w:val="00552BC3"/>
    <w:rsid w:val="005537B0"/>
    <w:rsid w:val="0055438C"/>
    <w:rsid w:val="00554DE4"/>
    <w:rsid w:val="00554FD3"/>
    <w:rsid w:val="0056138D"/>
    <w:rsid w:val="00561791"/>
    <w:rsid w:val="00563549"/>
    <w:rsid w:val="00564154"/>
    <w:rsid w:val="0057020E"/>
    <w:rsid w:val="0057075F"/>
    <w:rsid w:val="00570B4C"/>
    <w:rsid w:val="0057574D"/>
    <w:rsid w:val="005759D1"/>
    <w:rsid w:val="00575A54"/>
    <w:rsid w:val="0058095C"/>
    <w:rsid w:val="00590A73"/>
    <w:rsid w:val="005A0A25"/>
    <w:rsid w:val="005A25E2"/>
    <w:rsid w:val="005A3271"/>
    <w:rsid w:val="005B27EA"/>
    <w:rsid w:val="005B5251"/>
    <w:rsid w:val="005B5D38"/>
    <w:rsid w:val="005B6256"/>
    <w:rsid w:val="005B74CB"/>
    <w:rsid w:val="005C2C56"/>
    <w:rsid w:val="005C382B"/>
    <w:rsid w:val="005C3E9F"/>
    <w:rsid w:val="005C6ADD"/>
    <w:rsid w:val="005C79E1"/>
    <w:rsid w:val="005C7E95"/>
    <w:rsid w:val="005D0AF7"/>
    <w:rsid w:val="005D1CFE"/>
    <w:rsid w:val="005D595E"/>
    <w:rsid w:val="005D5C5A"/>
    <w:rsid w:val="005D6201"/>
    <w:rsid w:val="005D73AC"/>
    <w:rsid w:val="005E0046"/>
    <w:rsid w:val="005E2E05"/>
    <w:rsid w:val="005E5D77"/>
    <w:rsid w:val="005E7467"/>
    <w:rsid w:val="005F25EB"/>
    <w:rsid w:val="005F61C7"/>
    <w:rsid w:val="00603303"/>
    <w:rsid w:val="006035B1"/>
    <w:rsid w:val="00604AD1"/>
    <w:rsid w:val="0060752F"/>
    <w:rsid w:val="006078D8"/>
    <w:rsid w:val="00614AE5"/>
    <w:rsid w:val="00617352"/>
    <w:rsid w:val="00620D6E"/>
    <w:rsid w:val="00622865"/>
    <w:rsid w:val="006239D5"/>
    <w:rsid w:val="00623C92"/>
    <w:rsid w:val="00624A91"/>
    <w:rsid w:val="0063015B"/>
    <w:rsid w:val="00630278"/>
    <w:rsid w:val="00632088"/>
    <w:rsid w:val="00632511"/>
    <w:rsid w:val="0063253D"/>
    <w:rsid w:val="00632820"/>
    <w:rsid w:val="00640D23"/>
    <w:rsid w:val="00642B6E"/>
    <w:rsid w:val="006505EB"/>
    <w:rsid w:val="006613B3"/>
    <w:rsid w:val="00661D96"/>
    <w:rsid w:val="00663D45"/>
    <w:rsid w:val="00664704"/>
    <w:rsid w:val="0067098B"/>
    <w:rsid w:val="00674C9F"/>
    <w:rsid w:val="00675EC7"/>
    <w:rsid w:val="00682683"/>
    <w:rsid w:val="0068276E"/>
    <w:rsid w:val="00684C79"/>
    <w:rsid w:val="00687540"/>
    <w:rsid w:val="006913CC"/>
    <w:rsid w:val="0069588E"/>
    <w:rsid w:val="006A18B4"/>
    <w:rsid w:val="006A304A"/>
    <w:rsid w:val="006A5FB1"/>
    <w:rsid w:val="006A6B08"/>
    <w:rsid w:val="006A72F0"/>
    <w:rsid w:val="006B24FB"/>
    <w:rsid w:val="006B3B83"/>
    <w:rsid w:val="006B45E5"/>
    <w:rsid w:val="006B53F5"/>
    <w:rsid w:val="006C1B36"/>
    <w:rsid w:val="006C2B12"/>
    <w:rsid w:val="006C68A3"/>
    <w:rsid w:val="006C7CB1"/>
    <w:rsid w:val="006C7D4B"/>
    <w:rsid w:val="006E104F"/>
    <w:rsid w:val="006E3298"/>
    <w:rsid w:val="006E691A"/>
    <w:rsid w:val="006E74A5"/>
    <w:rsid w:val="006F08C1"/>
    <w:rsid w:val="006F1D56"/>
    <w:rsid w:val="006F5F8D"/>
    <w:rsid w:val="00700E89"/>
    <w:rsid w:val="00700FF9"/>
    <w:rsid w:val="0070124E"/>
    <w:rsid w:val="00706180"/>
    <w:rsid w:val="0070665E"/>
    <w:rsid w:val="00706BFC"/>
    <w:rsid w:val="0071472C"/>
    <w:rsid w:val="00722F70"/>
    <w:rsid w:val="00722FB4"/>
    <w:rsid w:val="007267D4"/>
    <w:rsid w:val="00727686"/>
    <w:rsid w:val="00727D75"/>
    <w:rsid w:val="007337BE"/>
    <w:rsid w:val="007425CD"/>
    <w:rsid w:val="007434CD"/>
    <w:rsid w:val="00744B07"/>
    <w:rsid w:val="00754A0A"/>
    <w:rsid w:val="007613C2"/>
    <w:rsid w:val="00761BCA"/>
    <w:rsid w:val="00762F7C"/>
    <w:rsid w:val="00763C7B"/>
    <w:rsid w:val="00764A29"/>
    <w:rsid w:val="007652C3"/>
    <w:rsid w:val="00765F3C"/>
    <w:rsid w:val="00766573"/>
    <w:rsid w:val="0077257A"/>
    <w:rsid w:val="00777A31"/>
    <w:rsid w:val="00777B95"/>
    <w:rsid w:val="00781874"/>
    <w:rsid w:val="0078425C"/>
    <w:rsid w:val="0079114A"/>
    <w:rsid w:val="007937CF"/>
    <w:rsid w:val="00796C75"/>
    <w:rsid w:val="00797C8A"/>
    <w:rsid w:val="007A02AC"/>
    <w:rsid w:val="007A68D4"/>
    <w:rsid w:val="007B2D7C"/>
    <w:rsid w:val="007B3F98"/>
    <w:rsid w:val="007B40F2"/>
    <w:rsid w:val="007B4B33"/>
    <w:rsid w:val="007C1AD0"/>
    <w:rsid w:val="007C3D54"/>
    <w:rsid w:val="007C7094"/>
    <w:rsid w:val="007C717F"/>
    <w:rsid w:val="007D0800"/>
    <w:rsid w:val="007D38C0"/>
    <w:rsid w:val="007D716E"/>
    <w:rsid w:val="007D7A07"/>
    <w:rsid w:val="007E03AE"/>
    <w:rsid w:val="007E1125"/>
    <w:rsid w:val="007E52AA"/>
    <w:rsid w:val="007E5609"/>
    <w:rsid w:val="007E58BD"/>
    <w:rsid w:val="007E709E"/>
    <w:rsid w:val="007E7559"/>
    <w:rsid w:val="007E7B45"/>
    <w:rsid w:val="007F3133"/>
    <w:rsid w:val="007F353A"/>
    <w:rsid w:val="007F5899"/>
    <w:rsid w:val="008018B1"/>
    <w:rsid w:val="0081331C"/>
    <w:rsid w:val="008159EC"/>
    <w:rsid w:val="00817A35"/>
    <w:rsid w:val="00823F4C"/>
    <w:rsid w:val="00824798"/>
    <w:rsid w:val="0082617D"/>
    <w:rsid w:val="00827670"/>
    <w:rsid w:val="0083238F"/>
    <w:rsid w:val="0083419F"/>
    <w:rsid w:val="00835900"/>
    <w:rsid w:val="00840902"/>
    <w:rsid w:val="00842454"/>
    <w:rsid w:val="0084371F"/>
    <w:rsid w:val="0085061F"/>
    <w:rsid w:val="00855113"/>
    <w:rsid w:val="00855520"/>
    <w:rsid w:val="0085586B"/>
    <w:rsid w:val="008570B9"/>
    <w:rsid w:val="008577CD"/>
    <w:rsid w:val="00860820"/>
    <w:rsid w:val="0086108C"/>
    <w:rsid w:val="008611C3"/>
    <w:rsid w:val="00861222"/>
    <w:rsid w:val="00861999"/>
    <w:rsid w:val="00862A65"/>
    <w:rsid w:val="00862E5B"/>
    <w:rsid w:val="0086742A"/>
    <w:rsid w:val="00870543"/>
    <w:rsid w:val="0087101A"/>
    <w:rsid w:val="00872034"/>
    <w:rsid w:val="0087707A"/>
    <w:rsid w:val="008773A5"/>
    <w:rsid w:val="00882DFF"/>
    <w:rsid w:val="008842E4"/>
    <w:rsid w:val="00885BB3"/>
    <w:rsid w:val="00886705"/>
    <w:rsid w:val="008869EF"/>
    <w:rsid w:val="00887DAC"/>
    <w:rsid w:val="00891CB0"/>
    <w:rsid w:val="008929E9"/>
    <w:rsid w:val="00892E06"/>
    <w:rsid w:val="00897A23"/>
    <w:rsid w:val="008A10BD"/>
    <w:rsid w:val="008A143B"/>
    <w:rsid w:val="008A21F6"/>
    <w:rsid w:val="008A71FA"/>
    <w:rsid w:val="008B2AA8"/>
    <w:rsid w:val="008B470C"/>
    <w:rsid w:val="008B61C0"/>
    <w:rsid w:val="008B6A73"/>
    <w:rsid w:val="008B738A"/>
    <w:rsid w:val="008C0DA0"/>
    <w:rsid w:val="008C186C"/>
    <w:rsid w:val="008C38F7"/>
    <w:rsid w:val="008C7049"/>
    <w:rsid w:val="008C744C"/>
    <w:rsid w:val="008D11EB"/>
    <w:rsid w:val="008D3E08"/>
    <w:rsid w:val="008D78E7"/>
    <w:rsid w:val="008E1AE8"/>
    <w:rsid w:val="008F0EFE"/>
    <w:rsid w:val="008F2303"/>
    <w:rsid w:val="008F5E59"/>
    <w:rsid w:val="008F78C4"/>
    <w:rsid w:val="0090413B"/>
    <w:rsid w:val="00904685"/>
    <w:rsid w:val="009063AF"/>
    <w:rsid w:val="00910356"/>
    <w:rsid w:val="00914749"/>
    <w:rsid w:val="009158F4"/>
    <w:rsid w:val="00915A8A"/>
    <w:rsid w:val="009221A2"/>
    <w:rsid w:val="009318D6"/>
    <w:rsid w:val="00933AE8"/>
    <w:rsid w:val="00933D1F"/>
    <w:rsid w:val="00934159"/>
    <w:rsid w:val="0093696F"/>
    <w:rsid w:val="00937136"/>
    <w:rsid w:val="00941FFC"/>
    <w:rsid w:val="00942B26"/>
    <w:rsid w:val="009460A2"/>
    <w:rsid w:val="009501EF"/>
    <w:rsid w:val="00950ED3"/>
    <w:rsid w:val="00951560"/>
    <w:rsid w:val="009549EE"/>
    <w:rsid w:val="00957DAA"/>
    <w:rsid w:val="00965AAD"/>
    <w:rsid w:val="009703F1"/>
    <w:rsid w:val="0097130E"/>
    <w:rsid w:val="00973CEC"/>
    <w:rsid w:val="009753BB"/>
    <w:rsid w:val="00983D46"/>
    <w:rsid w:val="00984B72"/>
    <w:rsid w:val="0098781F"/>
    <w:rsid w:val="00990C11"/>
    <w:rsid w:val="00991928"/>
    <w:rsid w:val="009932E9"/>
    <w:rsid w:val="0099762B"/>
    <w:rsid w:val="009A01EE"/>
    <w:rsid w:val="009A120D"/>
    <w:rsid w:val="009A3245"/>
    <w:rsid w:val="009A45CF"/>
    <w:rsid w:val="009A567F"/>
    <w:rsid w:val="009A5DAC"/>
    <w:rsid w:val="009A6A86"/>
    <w:rsid w:val="009B3B6F"/>
    <w:rsid w:val="009B4330"/>
    <w:rsid w:val="009B6392"/>
    <w:rsid w:val="009B7294"/>
    <w:rsid w:val="009B7738"/>
    <w:rsid w:val="009B7B8F"/>
    <w:rsid w:val="009C0D09"/>
    <w:rsid w:val="009C2039"/>
    <w:rsid w:val="009C487A"/>
    <w:rsid w:val="009C5627"/>
    <w:rsid w:val="009C5A12"/>
    <w:rsid w:val="009C72AD"/>
    <w:rsid w:val="009D250E"/>
    <w:rsid w:val="009D4F88"/>
    <w:rsid w:val="009D6542"/>
    <w:rsid w:val="009E02F0"/>
    <w:rsid w:val="009E242C"/>
    <w:rsid w:val="009E274D"/>
    <w:rsid w:val="009E2F09"/>
    <w:rsid w:val="009F2386"/>
    <w:rsid w:val="009F24C6"/>
    <w:rsid w:val="009F595E"/>
    <w:rsid w:val="009F606A"/>
    <w:rsid w:val="009F68C9"/>
    <w:rsid w:val="00A0265B"/>
    <w:rsid w:val="00A0384F"/>
    <w:rsid w:val="00A04219"/>
    <w:rsid w:val="00A075BA"/>
    <w:rsid w:val="00A078C9"/>
    <w:rsid w:val="00A111FE"/>
    <w:rsid w:val="00A1393F"/>
    <w:rsid w:val="00A14DF3"/>
    <w:rsid w:val="00A160AC"/>
    <w:rsid w:val="00A20C72"/>
    <w:rsid w:val="00A238C5"/>
    <w:rsid w:val="00A24028"/>
    <w:rsid w:val="00A30585"/>
    <w:rsid w:val="00A342E3"/>
    <w:rsid w:val="00A36257"/>
    <w:rsid w:val="00A44342"/>
    <w:rsid w:val="00A446DB"/>
    <w:rsid w:val="00A44C51"/>
    <w:rsid w:val="00A46E02"/>
    <w:rsid w:val="00A47E7F"/>
    <w:rsid w:val="00A549EB"/>
    <w:rsid w:val="00A55E2F"/>
    <w:rsid w:val="00A64609"/>
    <w:rsid w:val="00A65456"/>
    <w:rsid w:val="00A6594B"/>
    <w:rsid w:val="00A70112"/>
    <w:rsid w:val="00A7282B"/>
    <w:rsid w:val="00A74166"/>
    <w:rsid w:val="00A773B2"/>
    <w:rsid w:val="00A816A6"/>
    <w:rsid w:val="00A870DA"/>
    <w:rsid w:val="00A87568"/>
    <w:rsid w:val="00A90F31"/>
    <w:rsid w:val="00A92BB5"/>
    <w:rsid w:val="00A94477"/>
    <w:rsid w:val="00A9549B"/>
    <w:rsid w:val="00AA2B65"/>
    <w:rsid w:val="00AA2DDF"/>
    <w:rsid w:val="00AA4F1B"/>
    <w:rsid w:val="00AB1509"/>
    <w:rsid w:val="00AB4F7C"/>
    <w:rsid w:val="00AC018B"/>
    <w:rsid w:val="00AC027F"/>
    <w:rsid w:val="00AC3B90"/>
    <w:rsid w:val="00AC4B3D"/>
    <w:rsid w:val="00AC5BA3"/>
    <w:rsid w:val="00AD0AD1"/>
    <w:rsid w:val="00AD4F49"/>
    <w:rsid w:val="00AD5051"/>
    <w:rsid w:val="00AD79A0"/>
    <w:rsid w:val="00AD7D7D"/>
    <w:rsid w:val="00AE1060"/>
    <w:rsid w:val="00AE4EA7"/>
    <w:rsid w:val="00AF1181"/>
    <w:rsid w:val="00AF1F5D"/>
    <w:rsid w:val="00AF4E81"/>
    <w:rsid w:val="00AF5093"/>
    <w:rsid w:val="00AF7915"/>
    <w:rsid w:val="00B0567A"/>
    <w:rsid w:val="00B060E0"/>
    <w:rsid w:val="00B06247"/>
    <w:rsid w:val="00B1162A"/>
    <w:rsid w:val="00B11659"/>
    <w:rsid w:val="00B122CA"/>
    <w:rsid w:val="00B12691"/>
    <w:rsid w:val="00B1510D"/>
    <w:rsid w:val="00B17C10"/>
    <w:rsid w:val="00B20057"/>
    <w:rsid w:val="00B217E9"/>
    <w:rsid w:val="00B2223F"/>
    <w:rsid w:val="00B230B5"/>
    <w:rsid w:val="00B25116"/>
    <w:rsid w:val="00B26B55"/>
    <w:rsid w:val="00B270C4"/>
    <w:rsid w:val="00B30E4F"/>
    <w:rsid w:val="00B3173E"/>
    <w:rsid w:val="00B317EC"/>
    <w:rsid w:val="00B31B78"/>
    <w:rsid w:val="00B32F9F"/>
    <w:rsid w:val="00B4120E"/>
    <w:rsid w:val="00B41295"/>
    <w:rsid w:val="00B4286F"/>
    <w:rsid w:val="00B4379F"/>
    <w:rsid w:val="00B44873"/>
    <w:rsid w:val="00B47A77"/>
    <w:rsid w:val="00B52A92"/>
    <w:rsid w:val="00B52C51"/>
    <w:rsid w:val="00B54A9A"/>
    <w:rsid w:val="00B55DBA"/>
    <w:rsid w:val="00B6110A"/>
    <w:rsid w:val="00B6162A"/>
    <w:rsid w:val="00B657FF"/>
    <w:rsid w:val="00B676D7"/>
    <w:rsid w:val="00B7128E"/>
    <w:rsid w:val="00B7245D"/>
    <w:rsid w:val="00B73024"/>
    <w:rsid w:val="00B8111E"/>
    <w:rsid w:val="00B83CE6"/>
    <w:rsid w:val="00B85241"/>
    <w:rsid w:val="00B85DA6"/>
    <w:rsid w:val="00B86DDF"/>
    <w:rsid w:val="00B92615"/>
    <w:rsid w:val="00B94BF5"/>
    <w:rsid w:val="00BA253C"/>
    <w:rsid w:val="00BA33DE"/>
    <w:rsid w:val="00BA3D76"/>
    <w:rsid w:val="00BA5917"/>
    <w:rsid w:val="00BA64FE"/>
    <w:rsid w:val="00BA689B"/>
    <w:rsid w:val="00BB07A1"/>
    <w:rsid w:val="00BB23C1"/>
    <w:rsid w:val="00BB2D50"/>
    <w:rsid w:val="00BB3FD9"/>
    <w:rsid w:val="00BB5CC0"/>
    <w:rsid w:val="00BC0228"/>
    <w:rsid w:val="00BC0469"/>
    <w:rsid w:val="00BC4B69"/>
    <w:rsid w:val="00BC6D0D"/>
    <w:rsid w:val="00BD38FB"/>
    <w:rsid w:val="00BD77FE"/>
    <w:rsid w:val="00BD7C87"/>
    <w:rsid w:val="00BE22AA"/>
    <w:rsid w:val="00BE4DA9"/>
    <w:rsid w:val="00BE5BDE"/>
    <w:rsid w:val="00BF0D0F"/>
    <w:rsid w:val="00BF0E20"/>
    <w:rsid w:val="00BF1B98"/>
    <w:rsid w:val="00BF4B96"/>
    <w:rsid w:val="00BF6AD0"/>
    <w:rsid w:val="00C05095"/>
    <w:rsid w:val="00C13AC0"/>
    <w:rsid w:val="00C15342"/>
    <w:rsid w:val="00C17364"/>
    <w:rsid w:val="00C17FF2"/>
    <w:rsid w:val="00C22455"/>
    <w:rsid w:val="00C233F4"/>
    <w:rsid w:val="00C25BFF"/>
    <w:rsid w:val="00C36343"/>
    <w:rsid w:val="00C363E4"/>
    <w:rsid w:val="00C364CE"/>
    <w:rsid w:val="00C36EDF"/>
    <w:rsid w:val="00C37255"/>
    <w:rsid w:val="00C37986"/>
    <w:rsid w:val="00C40022"/>
    <w:rsid w:val="00C417CD"/>
    <w:rsid w:val="00C41BC2"/>
    <w:rsid w:val="00C438A9"/>
    <w:rsid w:val="00C471BE"/>
    <w:rsid w:val="00C4772B"/>
    <w:rsid w:val="00C515E1"/>
    <w:rsid w:val="00C5311D"/>
    <w:rsid w:val="00C533E1"/>
    <w:rsid w:val="00C55D6E"/>
    <w:rsid w:val="00C5627E"/>
    <w:rsid w:val="00C56635"/>
    <w:rsid w:val="00C577EC"/>
    <w:rsid w:val="00C57A2D"/>
    <w:rsid w:val="00C61C2F"/>
    <w:rsid w:val="00C648CA"/>
    <w:rsid w:val="00C673D9"/>
    <w:rsid w:val="00C74EB4"/>
    <w:rsid w:val="00C75A8A"/>
    <w:rsid w:val="00C75D74"/>
    <w:rsid w:val="00C76A80"/>
    <w:rsid w:val="00C77766"/>
    <w:rsid w:val="00C77DD5"/>
    <w:rsid w:val="00C8141B"/>
    <w:rsid w:val="00C824CB"/>
    <w:rsid w:val="00C83098"/>
    <w:rsid w:val="00C8639C"/>
    <w:rsid w:val="00C90952"/>
    <w:rsid w:val="00C93833"/>
    <w:rsid w:val="00C940C7"/>
    <w:rsid w:val="00C94528"/>
    <w:rsid w:val="00C9637E"/>
    <w:rsid w:val="00CA01BF"/>
    <w:rsid w:val="00CA0BDB"/>
    <w:rsid w:val="00CA22E9"/>
    <w:rsid w:val="00CA3B89"/>
    <w:rsid w:val="00CA42B1"/>
    <w:rsid w:val="00CA46FB"/>
    <w:rsid w:val="00CA6351"/>
    <w:rsid w:val="00CA7777"/>
    <w:rsid w:val="00CB1AD4"/>
    <w:rsid w:val="00CB50C7"/>
    <w:rsid w:val="00CB6FE0"/>
    <w:rsid w:val="00CC4766"/>
    <w:rsid w:val="00CC5CB2"/>
    <w:rsid w:val="00CD2214"/>
    <w:rsid w:val="00CD37AF"/>
    <w:rsid w:val="00CD4FEE"/>
    <w:rsid w:val="00CE096D"/>
    <w:rsid w:val="00CE0A9C"/>
    <w:rsid w:val="00CE71C5"/>
    <w:rsid w:val="00CF07C9"/>
    <w:rsid w:val="00CF39FD"/>
    <w:rsid w:val="00CF5404"/>
    <w:rsid w:val="00CF70D3"/>
    <w:rsid w:val="00D0081B"/>
    <w:rsid w:val="00D1472B"/>
    <w:rsid w:val="00D1501D"/>
    <w:rsid w:val="00D1537B"/>
    <w:rsid w:val="00D17152"/>
    <w:rsid w:val="00D236BD"/>
    <w:rsid w:val="00D279ED"/>
    <w:rsid w:val="00D27B8F"/>
    <w:rsid w:val="00D307E8"/>
    <w:rsid w:val="00D32E73"/>
    <w:rsid w:val="00D35706"/>
    <w:rsid w:val="00D369D9"/>
    <w:rsid w:val="00D3783C"/>
    <w:rsid w:val="00D40D56"/>
    <w:rsid w:val="00D419FD"/>
    <w:rsid w:val="00D42C3D"/>
    <w:rsid w:val="00D430B1"/>
    <w:rsid w:val="00D4321E"/>
    <w:rsid w:val="00D43DF2"/>
    <w:rsid w:val="00D45D0F"/>
    <w:rsid w:val="00D46424"/>
    <w:rsid w:val="00D50E18"/>
    <w:rsid w:val="00D51D9D"/>
    <w:rsid w:val="00D526D3"/>
    <w:rsid w:val="00D52A71"/>
    <w:rsid w:val="00D5389C"/>
    <w:rsid w:val="00D554FC"/>
    <w:rsid w:val="00D567D6"/>
    <w:rsid w:val="00D57AB2"/>
    <w:rsid w:val="00D620B7"/>
    <w:rsid w:val="00D63530"/>
    <w:rsid w:val="00D63979"/>
    <w:rsid w:val="00D63E21"/>
    <w:rsid w:val="00D64149"/>
    <w:rsid w:val="00D65346"/>
    <w:rsid w:val="00D72359"/>
    <w:rsid w:val="00D72886"/>
    <w:rsid w:val="00D75D47"/>
    <w:rsid w:val="00D76B24"/>
    <w:rsid w:val="00D77540"/>
    <w:rsid w:val="00D83005"/>
    <w:rsid w:val="00D84A0D"/>
    <w:rsid w:val="00D8617C"/>
    <w:rsid w:val="00D9184C"/>
    <w:rsid w:val="00D920F1"/>
    <w:rsid w:val="00D9306D"/>
    <w:rsid w:val="00D9637B"/>
    <w:rsid w:val="00DB007C"/>
    <w:rsid w:val="00DB1481"/>
    <w:rsid w:val="00DB5CDD"/>
    <w:rsid w:val="00DC0AAA"/>
    <w:rsid w:val="00DC4F65"/>
    <w:rsid w:val="00DC62CD"/>
    <w:rsid w:val="00DC69D8"/>
    <w:rsid w:val="00DC6DD1"/>
    <w:rsid w:val="00DD23BA"/>
    <w:rsid w:val="00DD263C"/>
    <w:rsid w:val="00DD2736"/>
    <w:rsid w:val="00DD32F4"/>
    <w:rsid w:val="00DD4835"/>
    <w:rsid w:val="00DD6C0D"/>
    <w:rsid w:val="00DD71CC"/>
    <w:rsid w:val="00DD72FD"/>
    <w:rsid w:val="00DD78F0"/>
    <w:rsid w:val="00DE0255"/>
    <w:rsid w:val="00DE113E"/>
    <w:rsid w:val="00DE1761"/>
    <w:rsid w:val="00DE2521"/>
    <w:rsid w:val="00DE2912"/>
    <w:rsid w:val="00DE3D8B"/>
    <w:rsid w:val="00DE750E"/>
    <w:rsid w:val="00DE7D35"/>
    <w:rsid w:val="00DF0B86"/>
    <w:rsid w:val="00DF2046"/>
    <w:rsid w:val="00DF22FA"/>
    <w:rsid w:val="00DF5455"/>
    <w:rsid w:val="00E01D97"/>
    <w:rsid w:val="00E05A1E"/>
    <w:rsid w:val="00E06793"/>
    <w:rsid w:val="00E10AC7"/>
    <w:rsid w:val="00E12904"/>
    <w:rsid w:val="00E1480B"/>
    <w:rsid w:val="00E16A27"/>
    <w:rsid w:val="00E16FEC"/>
    <w:rsid w:val="00E17AE8"/>
    <w:rsid w:val="00E26B67"/>
    <w:rsid w:val="00E273CB"/>
    <w:rsid w:val="00E27A0C"/>
    <w:rsid w:val="00E30E05"/>
    <w:rsid w:val="00E32E4E"/>
    <w:rsid w:val="00E35450"/>
    <w:rsid w:val="00E358A9"/>
    <w:rsid w:val="00E442CE"/>
    <w:rsid w:val="00E525E0"/>
    <w:rsid w:val="00E52F74"/>
    <w:rsid w:val="00E60655"/>
    <w:rsid w:val="00E62ACE"/>
    <w:rsid w:val="00E63C39"/>
    <w:rsid w:val="00E646B9"/>
    <w:rsid w:val="00E661CA"/>
    <w:rsid w:val="00E723FF"/>
    <w:rsid w:val="00E72514"/>
    <w:rsid w:val="00E73062"/>
    <w:rsid w:val="00E73449"/>
    <w:rsid w:val="00E75603"/>
    <w:rsid w:val="00E757FF"/>
    <w:rsid w:val="00E867A3"/>
    <w:rsid w:val="00E916F3"/>
    <w:rsid w:val="00E92B7E"/>
    <w:rsid w:val="00E95100"/>
    <w:rsid w:val="00E95EC8"/>
    <w:rsid w:val="00EA2EB3"/>
    <w:rsid w:val="00EA3B72"/>
    <w:rsid w:val="00EA6C17"/>
    <w:rsid w:val="00EB18A2"/>
    <w:rsid w:val="00EB2542"/>
    <w:rsid w:val="00EB25B7"/>
    <w:rsid w:val="00EB2CB7"/>
    <w:rsid w:val="00EB33FE"/>
    <w:rsid w:val="00EB366B"/>
    <w:rsid w:val="00EB6D43"/>
    <w:rsid w:val="00EB6D47"/>
    <w:rsid w:val="00EC080B"/>
    <w:rsid w:val="00EC3D7E"/>
    <w:rsid w:val="00EC4F04"/>
    <w:rsid w:val="00EC5254"/>
    <w:rsid w:val="00ED6068"/>
    <w:rsid w:val="00ED68CE"/>
    <w:rsid w:val="00ED71D2"/>
    <w:rsid w:val="00EE0462"/>
    <w:rsid w:val="00EE0BDC"/>
    <w:rsid w:val="00EE1B0C"/>
    <w:rsid w:val="00EE285D"/>
    <w:rsid w:val="00EE492C"/>
    <w:rsid w:val="00EE4B07"/>
    <w:rsid w:val="00EE5365"/>
    <w:rsid w:val="00EE5A4C"/>
    <w:rsid w:val="00EE6070"/>
    <w:rsid w:val="00EF2EE1"/>
    <w:rsid w:val="00EF3503"/>
    <w:rsid w:val="00EF3ABB"/>
    <w:rsid w:val="00F04E50"/>
    <w:rsid w:val="00F120DD"/>
    <w:rsid w:val="00F12FC4"/>
    <w:rsid w:val="00F152F2"/>
    <w:rsid w:val="00F16D88"/>
    <w:rsid w:val="00F16EA0"/>
    <w:rsid w:val="00F20B5B"/>
    <w:rsid w:val="00F22F2A"/>
    <w:rsid w:val="00F266E3"/>
    <w:rsid w:val="00F275FE"/>
    <w:rsid w:val="00F3223C"/>
    <w:rsid w:val="00F340D5"/>
    <w:rsid w:val="00F3582E"/>
    <w:rsid w:val="00F36018"/>
    <w:rsid w:val="00F37522"/>
    <w:rsid w:val="00F40DCD"/>
    <w:rsid w:val="00F476F1"/>
    <w:rsid w:val="00F52100"/>
    <w:rsid w:val="00F528A7"/>
    <w:rsid w:val="00F53B1C"/>
    <w:rsid w:val="00F60A3B"/>
    <w:rsid w:val="00F631D5"/>
    <w:rsid w:val="00F66979"/>
    <w:rsid w:val="00F7184E"/>
    <w:rsid w:val="00F8458A"/>
    <w:rsid w:val="00F84D01"/>
    <w:rsid w:val="00F85958"/>
    <w:rsid w:val="00F87E30"/>
    <w:rsid w:val="00F913AD"/>
    <w:rsid w:val="00F95353"/>
    <w:rsid w:val="00FA0D1E"/>
    <w:rsid w:val="00FA1B22"/>
    <w:rsid w:val="00FA1B2D"/>
    <w:rsid w:val="00FA545C"/>
    <w:rsid w:val="00FA56AD"/>
    <w:rsid w:val="00FA786C"/>
    <w:rsid w:val="00FB04BA"/>
    <w:rsid w:val="00FB0503"/>
    <w:rsid w:val="00FB4923"/>
    <w:rsid w:val="00FB7243"/>
    <w:rsid w:val="00FB7911"/>
    <w:rsid w:val="00FC2139"/>
    <w:rsid w:val="00FC4B4B"/>
    <w:rsid w:val="00FC7EB1"/>
    <w:rsid w:val="00FD23BF"/>
    <w:rsid w:val="00FD351C"/>
    <w:rsid w:val="00FD40DF"/>
    <w:rsid w:val="00FD740A"/>
    <w:rsid w:val="00FE0EFC"/>
    <w:rsid w:val="00FE6279"/>
    <w:rsid w:val="00FE7406"/>
    <w:rsid w:val="00FF1025"/>
    <w:rsid w:val="00FF541C"/>
    <w:rsid w:val="00FF668D"/>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9FF3"/>
  <w15:docId w15:val="{65133B33-EC40-4B5C-AE0A-184D1BA3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qFormat/>
    <w:rsid w:val="009B3B6F"/>
    <w:pPr>
      <w:keepNext/>
      <w:tabs>
        <w:tab w:val="left" w:pos="720"/>
        <w:tab w:val="center" w:pos="4320"/>
        <w:tab w:val="right" w:pos="8640"/>
      </w:tabs>
      <w:spacing w:before="120" w:after="120" w:line="240" w:lineRule="auto"/>
      <w:ind w:firstLine="540"/>
      <w:jc w:val="both"/>
      <w:outlineLvl w:val="1"/>
    </w:pPr>
    <w:rPr>
      <w:rFonts w:ascii="Times New Roman" w:eastAsia="Times New Roman" w:hAnsi="Times New Roman" w:cs="Times New Roman"/>
      <w:b/>
      <w:bCs/>
      <w:sz w:val="20"/>
      <w:szCs w:val="24"/>
      <w:lang w:val="x-none" w:eastAsia="x-none"/>
    </w:rPr>
  </w:style>
  <w:style w:type="paragraph" w:styleId="u3">
    <w:name w:val="heading 3"/>
    <w:basedOn w:val="Binhthng"/>
    <w:next w:val="Binhthng"/>
    <w:link w:val="u3Char"/>
    <w:uiPriority w:val="9"/>
    <w:semiHidden/>
    <w:unhideWhenUsed/>
    <w:qFormat/>
    <w:rsid w:val="005B27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u5">
    <w:name w:val="heading 5"/>
    <w:basedOn w:val="Binhthng"/>
    <w:next w:val="Binhthng"/>
    <w:link w:val="u5Char"/>
    <w:qFormat/>
    <w:rsid w:val="009B3B6F"/>
    <w:pPr>
      <w:keepNext/>
      <w:spacing w:after="0" w:line="240" w:lineRule="auto"/>
      <w:jc w:val="center"/>
      <w:outlineLvl w:val="4"/>
    </w:pPr>
    <w:rPr>
      <w:rFonts w:ascii="Times New Roman" w:eastAsia="Times New Roman" w:hAnsi="Times New Roman" w:cs="Times New Roman"/>
      <w:b/>
      <w:sz w:val="20"/>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D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 1,List A,List Paragraph (numbered (a)),List Paragraph1,Cấp1,bullet,Bullet L1,bullet 1,lp1,List Paragraph2,Cham dau dong,Cap 4,Num Bullet 1,Bullet Number,Bullet List,FooterText,numbered,Paragraphe de liste1,列出段落,列出段落1"/>
    <w:basedOn w:val="Binhthng"/>
    <w:link w:val="oancuaDanhsachChar"/>
    <w:uiPriority w:val="34"/>
    <w:qFormat/>
    <w:rsid w:val="00F22F2A"/>
    <w:pPr>
      <w:ind w:left="720"/>
      <w:contextualSpacing/>
    </w:pPr>
  </w:style>
  <w:style w:type="paragraph" w:styleId="VnbanCcchu">
    <w:name w:val="footnote text"/>
    <w:aliases w:val="Footnote Text Char Char Char Char Char,Footnote Text Char Char Char Char Char Char Ch,Footnote Text Char Char Char Char Char Char Ch Char Char Char,Footnote Text Char Char Char Char Char Char Ch Char Char Char Char,fn,footnote text,f"/>
    <w:basedOn w:val="Binhthng"/>
    <w:link w:val="VnbanCcchuChar"/>
    <w:unhideWhenUsed/>
    <w:qFormat/>
    <w:rsid w:val="00934159"/>
    <w:pPr>
      <w:spacing w:after="0" w:line="240" w:lineRule="auto"/>
    </w:pPr>
    <w:rPr>
      <w:sz w:val="20"/>
      <w:szCs w:val="20"/>
    </w:rPr>
  </w:style>
  <w:style w:type="character" w:customStyle="1" w:styleId="VnbanCcchuChar">
    <w:name w:val="Văn bản Cước chú Char"/>
    <w:aliases w:val="Footnote Text Char Char Char Char Char Char,Footnote Text Char Char Char Char Char Char Ch Char,Footnote Text Char Char Char Char Char Char Ch Char Char Char Char1,fn Char,footnote text Char,f Char"/>
    <w:basedOn w:val="Phngmcinhcuaoanvn"/>
    <w:link w:val="VnbanCcchu"/>
    <w:qFormat/>
    <w:rsid w:val="00934159"/>
    <w:rPr>
      <w:sz w:val="20"/>
      <w:szCs w:val="20"/>
    </w:rPr>
  </w:style>
  <w:style w:type="character" w:styleId="ThamchiuCcchu">
    <w:name w:val="footnote reference"/>
    <w:aliases w:val="Footnote,Footnote text,ftref,Footnote text + 13 pt,Ref,de nota al pie,Footnote Text1,BearingPoint,16 Point,Superscript 6 Point,fr,Footnote Text Char Char Char Char Char Char Ch Char Char Char Char Char Char C,Footnote + Arial,10 p"/>
    <w:basedOn w:val="Phngmcinhcuaoanvn"/>
    <w:link w:val="FootnoteChar"/>
    <w:unhideWhenUsed/>
    <w:qFormat/>
    <w:rsid w:val="00934159"/>
    <w:rPr>
      <w:vertAlign w:val="superscript"/>
    </w:rPr>
  </w:style>
  <w:style w:type="character" w:customStyle="1" w:styleId="fontstyle01">
    <w:name w:val="fontstyle01"/>
    <w:basedOn w:val="Phngmcinhcuaoanvn"/>
    <w:rsid w:val="00415B2A"/>
    <w:rPr>
      <w:rFonts w:ascii="Times New Roman" w:hAnsi="Times New Roman" w:cs="Times New Roman" w:hint="default"/>
      <w:b w:val="0"/>
      <w:bCs w:val="0"/>
      <w:i w:val="0"/>
      <w:iCs w:val="0"/>
      <w:color w:val="000000"/>
      <w:sz w:val="28"/>
      <w:szCs w:val="28"/>
    </w:rPr>
  </w:style>
  <w:style w:type="paragraph" w:customStyle="1" w:styleId="Default">
    <w:name w:val="Default"/>
    <w:rsid w:val="00415B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2Char">
    <w:name w:val="Đầu đề 2 Char"/>
    <w:basedOn w:val="Phngmcinhcuaoanvn"/>
    <w:link w:val="u2"/>
    <w:rsid w:val="009B3B6F"/>
    <w:rPr>
      <w:rFonts w:ascii="Times New Roman" w:eastAsia="Times New Roman" w:hAnsi="Times New Roman" w:cs="Times New Roman"/>
      <w:b/>
      <w:bCs/>
      <w:sz w:val="20"/>
      <w:szCs w:val="24"/>
      <w:lang w:val="x-none" w:eastAsia="x-none"/>
    </w:rPr>
  </w:style>
  <w:style w:type="character" w:customStyle="1" w:styleId="u5Char">
    <w:name w:val="Đầu đề 5 Char"/>
    <w:basedOn w:val="Phngmcinhcuaoanvn"/>
    <w:link w:val="u5"/>
    <w:rsid w:val="009B3B6F"/>
    <w:rPr>
      <w:rFonts w:ascii="Times New Roman" w:eastAsia="Times New Roman" w:hAnsi="Times New Roman" w:cs="Times New Roman"/>
      <w:b/>
      <w:sz w:val="20"/>
      <w:szCs w:val="24"/>
      <w:lang w:val="x-none" w:eastAsia="x-none"/>
    </w:rPr>
  </w:style>
  <w:style w:type="paragraph" w:styleId="utrang">
    <w:name w:val="header"/>
    <w:basedOn w:val="Binhthng"/>
    <w:link w:val="utrangChar"/>
    <w:uiPriority w:val="99"/>
    <w:unhideWhenUsed/>
    <w:rsid w:val="003465E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465E8"/>
  </w:style>
  <w:style w:type="paragraph" w:styleId="Chntrang">
    <w:name w:val="footer"/>
    <w:basedOn w:val="Binhthng"/>
    <w:link w:val="ChntrangChar"/>
    <w:uiPriority w:val="99"/>
    <w:unhideWhenUsed/>
    <w:rsid w:val="003465E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465E8"/>
  </w:style>
  <w:style w:type="paragraph" w:styleId="Bongchuthich">
    <w:name w:val="Balloon Text"/>
    <w:basedOn w:val="Binhthng"/>
    <w:link w:val="BongchuthichChar"/>
    <w:uiPriority w:val="99"/>
    <w:semiHidden/>
    <w:unhideWhenUsed/>
    <w:rsid w:val="000C5AE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C5AE0"/>
    <w:rPr>
      <w:rFonts w:ascii="Tahoma" w:hAnsi="Tahoma" w:cs="Tahoma"/>
      <w:sz w:val="16"/>
      <w:szCs w:val="16"/>
    </w:rPr>
  </w:style>
  <w:style w:type="paragraph" w:styleId="ThngthngWeb">
    <w:name w:val="Normal (Web)"/>
    <w:aliases w:val="Char Char5,Normal (Web) Char Char Char Char Char,표준 (웹),Char Char Char Char Char Char Char Char Char Char Char Char Char Char Char,Char Char Char Char Char Char Char Char Char Char Char Char Char,Char Char Cha"/>
    <w:basedOn w:val="Binhthng"/>
    <w:link w:val="ThngthngWebChar"/>
    <w:qFormat/>
    <w:rsid w:val="002D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Char Char5 Char,Normal (Web) Char Char Char Char Char Char,표준 (웹) Char,Char Char Char Char Char Char Char Char Char Char Char Char Char Char Char Char,Char Char Char Char Char Char Char Char Char Char Char Char Char Char"/>
    <w:link w:val="ThngthngWeb"/>
    <w:locked/>
    <w:rsid w:val="002D3044"/>
    <w:rPr>
      <w:rFonts w:ascii="Times New Roman" w:eastAsia="Times New Roman" w:hAnsi="Times New Roman" w:cs="Times New Roman"/>
      <w:sz w:val="24"/>
      <w:szCs w:val="24"/>
    </w:rPr>
  </w:style>
  <w:style w:type="paragraph" w:styleId="KhngDncch">
    <w:name w:val="No Spacing"/>
    <w:uiPriority w:val="1"/>
    <w:qFormat/>
    <w:rsid w:val="00150739"/>
    <w:pPr>
      <w:spacing w:after="0" w:line="240" w:lineRule="auto"/>
    </w:pPr>
  </w:style>
  <w:style w:type="paragraph" w:styleId="Thnvnban2">
    <w:name w:val="Body Text 2"/>
    <w:basedOn w:val="Binhthng"/>
    <w:link w:val="Thnvnban2Char"/>
    <w:rsid w:val="00D27B8F"/>
    <w:pPr>
      <w:spacing w:after="0" w:line="240" w:lineRule="auto"/>
      <w:ind w:left="714" w:firstLine="567"/>
      <w:jc w:val="both"/>
    </w:pPr>
    <w:rPr>
      <w:rFonts w:ascii="VNI-Times" w:eastAsia="Times New Roman" w:hAnsi="VNI-Times" w:cs="Times New Roman"/>
      <w:b/>
      <w:bCs/>
      <w:sz w:val="26"/>
      <w:szCs w:val="26"/>
    </w:rPr>
  </w:style>
  <w:style w:type="character" w:customStyle="1" w:styleId="Thnvnban2Char">
    <w:name w:val="Thân văn bản 2 Char"/>
    <w:basedOn w:val="Phngmcinhcuaoanvn"/>
    <w:link w:val="Thnvnban2"/>
    <w:rsid w:val="00D27B8F"/>
    <w:rPr>
      <w:rFonts w:ascii="VNI-Times" w:eastAsia="Times New Roman" w:hAnsi="VNI-Times" w:cs="Times New Roman"/>
      <w:b/>
      <w:bCs/>
      <w:sz w:val="26"/>
      <w:szCs w:val="26"/>
    </w:rPr>
  </w:style>
  <w:style w:type="character" w:customStyle="1" w:styleId="fontstyle21">
    <w:name w:val="fontstyle21"/>
    <w:rsid w:val="005A0A25"/>
    <w:rPr>
      <w:rFonts w:ascii="TimesNewRomanPS-ItalicMT" w:hAnsi="TimesNewRomanPS-ItalicMT" w:hint="default"/>
      <w:b w:val="0"/>
      <w:bCs w:val="0"/>
      <w:i/>
      <w:iCs/>
      <w:color w:val="000000"/>
      <w:sz w:val="28"/>
      <w:szCs w:val="28"/>
    </w:rPr>
  </w:style>
  <w:style w:type="paragraph" w:customStyle="1" w:styleId="CharChar1CharChar">
    <w:name w:val="Char Char1 Char Char"/>
    <w:basedOn w:val="Binhthng"/>
    <w:autoRedefine/>
    <w:rsid w:val="00F60A3B"/>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Ref Char"/>
    <w:basedOn w:val="Binhthng"/>
    <w:link w:val="ThamchiuCcchu"/>
    <w:rsid w:val="00F60A3B"/>
    <w:pPr>
      <w:spacing w:after="160" w:line="240" w:lineRule="exact"/>
    </w:pPr>
    <w:rPr>
      <w:vertAlign w:val="superscript"/>
    </w:rPr>
  </w:style>
  <w:style w:type="character" w:styleId="Nhnmanh">
    <w:name w:val="Emphasis"/>
    <w:uiPriority w:val="20"/>
    <w:qFormat/>
    <w:rsid w:val="00E867A3"/>
    <w:rPr>
      <w:i/>
      <w:iCs/>
    </w:rPr>
  </w:style>
  <w:style w:type="paragraph" w:styleId="ThutlThnVnban">
    <w:name w:val="Body Text Indent"/>
    <w:basedOn w:val="Binhthng"/>
    <w:link w:val="ThutlThnVnbanChar"/>
    <w:uiPriority w:val="99"/>
    <w:semiHidden/>
    <w:unhideWhenUsed/>
    <w:rsid w:val="00BC0228"/>
    <w:pPr>
      <w:spacing w:after="120"/>
      <w:ind w:left="360"/>
    </w:pPr>
  </w:style>
  <w:style w:type="character" w:customStyle="1" w:styleId="ThutlThnVnbanChar">
    <w:name w:val="Thụt lề Thân Văn bản Char"/>
    <w:basedOn w:val="Phngmcinhcuaoanvn"/>
    <w:link w:val="ThutlThnVnban"/>
    <w:uiPriority w:val="99"/>
    <w:semiHidden/>
    <w:rsid w:val="00BC0228"/>
  </w:style>
  <w:style w:type="character" w:styleId="Siuktni">
    <w:name w:val="Hyperlink"/>
    <w:uiPriority w:val="99"/>
    <w:semiHidden/>
    <w:unhideWhenUsed/>
    <w:rsid w:val="00CA3B89"/>
    <w:rPr>
      <w:color w:val="0000FF"/>
      <w:u w:val="single"/>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Binhthng"/>
    <w:qFormat/>
    <w:rsid w:val="00EE492C"/>
    <w:pPr>
      <w:spacing w:after="160" w:line="240" w:lineRule="exact"/>
    </w:pPr>
    <w:rPr>
      <w:rFonts w:ascii="Times New Roman" w:eastAsia="Times New Roman" w:hAnsi="Times New Roman" w:cs="Times New Roman"/>
      <w:sz w:val="20"/>
      <w:szCs w:val="20"/>
      <w:vertAlign w:val="superscript"/>
    </w:rPr>
  </w:style>
  <w:style w:type="character" w:customStyle="1" w:styleId="text">
    <w:name w:val="text"/>
    <w:basedOn w:val="Phngmcinhcuaoanvn"/>
    <w:rsid w:val="00EE492C"/>
  </w:style>
  <w:style w:type="paragraph" w:customStyle="1" w:styleId="10">
    <w:name w:val="10"/>
    <w:basedOn w:val="Binhthng"/>
    <w:uiPriority w:val="99"/>
    <w:rsid w:val="00512582"/>
    <w:pPr>
      <w:spacing w:after="160" w:line="240" w:lineRule="exact"/>
    </w:pPr>
    <w:rPr>
      <w:rFonts w:ascii="Times New Roman" w:eastAsia="Times New Roman" w:hAnsi="Times New Roman" w:cs="Times New Roman"/>
      <w:sz w:val="20"/>
      <w:szCs w:val="20"/>
      <w:vertAlign w:val="superscript"/>
    </w:rPr>
  </w:style>
  <w:style w:type="character" w:customStyle="1" w:styleId="oancuaDanhsachChar">
    <w:name w:val="Đoạn của Danh sách Char"/>
    <w:aliases w:val="List Paragraph 1 Char,List A Char,List Paragraph (numbered (a)) Char,List Paragraph1 Char,Cấp1 Char,bullet Char,Bullet L1 Char,bullet 1 Char,lp1 Char,List Paragraph2 Char,Cham dau dong Char,Cap 4 Char,Num Bullet 1 Char"/>
    <w:link w:val="oancuaDanhsach"/>
    <w:uiPriority w:val="34"/>
    <w:qFormat/>
    <w:rsid w:val="00BF4B96"/>
  </w:style>
  <w:style w:type="character" w:customStyle="1" w:styleId="u3Char">
    <w:name w:val="Đầu đề 3 Char"/>
    <w:basedOn w:val="Phngmcinhcuaoanvn"/>
    <w:link w:val="u3"/>
    <w:uiPriority w:val="9"/>
    <w:semiHidden/>
    <w:rsid w:val="005B27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84510">
      <w:bodyDiv w:val="1"/>
      <w:marLeft w:val="0"/>
      <w:marRight w:val="0"/>
      <w:marTop w:val="0"/>
      <w:marBottom w:val="0"/>
      <w:divBdr>
        <w:top w:val="none" w:sz="0" w:space="0" w:color="auto"/>
        <w:left w:val="none" w:sz="0" w:space="0" w:color="auto"/>
        <w:bottom w:val="none" w:sz="0" w:space="0" w:color="auto"/>
        <w:right w:val="none" w:sz="0" w:space="0" w:color="auto"/>
      </w:divBdr>
    </w:div>
    <w:div w:id="431783784">
      <w:bodyDiv w:val="1"/>
      <w:marLeft w:val="0"/>
      <w:marRight w:val="0"/>
      <w:marTop w:val="0"/>
      <w:marBottom w:val="0"/>
      <w:divBdr>
        <w:top w:val="none" w:sz="0" w:space="0" w:color="auto"/>
        <w:left w:val="none" w:sz="0" w:space="0" w:color="auto"/>
        <w:bottom w:val="none" w:sz="0" w:space="0" w:color="auto"/>
        <w:right w:val="none" w:sz="0" w:space="0" w:color="auto"/>
      </w:divBdr>
    </w:div>
    <w:div w:id="438448490">
      <w:bodyDiv w:val="1"/>
      <w:marLeft w:val="0"/>
      <w:marRight w:val="0"/>
      <w:marTop w:val="0"/>
      <w:marBottom w:val="0"/>
      <w:divBdr>
        <w:top w:val="none" w:sz="0" w:space="0" w:color="auto"/>
        <w:left w:val="none" w:sz="0" w:space="0" w:color="auto"/>
        <w:bottom w:val="none" w:sz="0" w:space="0" w:color="auto"/>
        <w:right w:val="none" w:sz="0" w:space="0" w:color="auto"/>
      </w:divBdr>
    </w:div>
    <w:div w:id="579483236">
      <w:bodyDiv w:val="1"/>
      <w:marLeft w:val="0"/>
      <w:marRight w:val="0"/>
      <w:marTop w:val="0"/>
      <w:marBottom w:val="0"/>
      <w:divBdr>
        <w:top w:val="none" w:sz="0" w:space="0" w:color="auto"/>
        <w:left w:val="none" w:sz="0" w:space="0" w:color="auto"/>
        <w:bottom w:val="none" w:sz="0" w:space="0" w:color="auto"/>
        <w:right w:val="none" w:sz="0" w:space="0" w:color="auto"/>
      </w:divBdr>
    </w:div>
    <w:div w:id="1144080321">
      <w:bodyDiv w:val="1"/>
      <w:marLeft w:val="0"/>
      <w:marRight w:val="0"/>
      <w:marTop w:val="0"/>
      <w:marBottom w:val="0"/>
      <w:divBdr>
        <w:top w:val="none" w:sz="0" w:space="0" w:color="auto"/>
        <w:left w:val="none" w:sz="0" w:space="0" w:color="auto"/>
        <w:bottom w:val="none" w:sz="0" w:space="0" w:color="auto"/>
        <w:right w:val="none" w:sz="0" w:space="0" w:color="auto"/>
      </w:divBdr>
    </w:div>
    <w:div w:id="1159615175">
      <w:bodyDiv w:val="1"/>
      <w:marLeft w:val="0"/>
      <w:marRight w:val="0"/>
      <w:marTop w:val="0"/>
      <w:marBottom w:val="0"/>
      <w:divBdr>
        <w:top w:val="none" w:sz="0" w:space="0" w:color="auto"/>
        <w:left w:val="none" w:sz="0" w:space="0" w:color="auto"/>
        <w:bottom w:val="none" w:sz="0" w:space="0" w:color="auto"/>
        <w:right w:val="none" w:sz="0" w:space="0" w:color="auto"/>
      </w:divBdr>
    </w:div>
    <w:div w:id="1240290611">
      <w:bodyDiv w:val="1"/>
      <w:marLeft w:val="0"/>
      <w:marRight w:val="0"/>
      <w:marTop w:val="0"/>
      <w:marBottom w:val="0"/>
      <w:divBdr>
        <w:top w:val="none" w:sz="0" w:space="0" w:color="auto"/>
        <w:left w:val="none" w:sz="0" w:space="0" w:color="auto"/>
        <w:bottom w:val="none" w:sz="0" w:space="0" w:color="auto"/>
        <w:right w:val="none" w:sz="0" w:space="0" w:color="auto"/>
      </w:divBdr>
    </w:div>
    <w:div w:id="1614895641">
      <w:bodyDiv w:val="1"/>
      <w:marLeft w:val="0"/>
      <w:marRight w:val="0"/>
      <w:marTop w:val="0"/>
      <w:marBottom w:val="0"/>
      <w:divBdr>
        <w:top w:val="none" w:sz="0" w:space="0" w:color="auto"/>
        <w:left w:val="none" w:sz="0" w:space="0" w:color="auto"/>
        <w:bottom w:val="none" w:sz="0" w:space="0" w:color="auto"/>
        <w:right w:val="none" w:sz="0" w:space="0" w:color="auto"/>
      </w:divBdr>
    </w:div>
    <w:div w:id="1672291480">
      <w:bodyDiv w:val="1"/>
      <w:marLeft w:val="0"/>
      <w:marRight w:val="0"/>
      <w:marTop w:val="0"/>
      <w:marBottom w:val="0"/>
      <w:divBdr>
        <w:top w:val="none" w:sz="0" w:space="0" w:color="auto"/>
        <w:left w:val="none" w:sz="0" w:space="0" w:color="auto"/>
        <w:bottom w:val="none" w:sz="0" w:space="0" w:color="auto"/>
        <w:right w:val="none" w:sz="0" w:space="0" w:color="auto"/>
      </w:divBdr>
    </w:div>
    <w:div w:id="1995182065">
      <w:bodyDiv w:val="1"/>
      <w:marLeft w:val="0"/>
      <w:marRight w:val="0"/>
      <w:marTop w:val="0"/>
      <w:marBottom w:val="0"/>
      <w:divBdr>
        <w:top w:val="none" w:sz="0" w:space="0" w:color="auto"/>
        <w:left w:val="none" w:sz="0" w:space="0" w:color="auto"/>
        <w:bottom w:val="none" w:sz="0" w:space="0" w:color="auto"/>
        <w:right w:val="none" w:sz="0" w:space="0" w:color="auto"/>
      </w:divBdr>
    </w:div>
    <w:div w:id="2043285163">
      <w:bodyDiv w:val="1"/>
      <w:marLeft w:val="0"/>
      <w:marRight w:val="0"/>
      <w:marTop w:val="0"/>
      <w:marBottom w:val="0"/>
      <w:divBdr>
        <w:top w:val="none" w:sz="0" w:space="0" w:color="auto"/>
        <w:left w:val="none" w:sz="0" w:space="0" w:color="auto"/>
        <w:bottom w:val="none" w:sz="0" w:space="0" w:color="auto"/>
        <w:right w:val="none" w:sz="0" w:space="0" w:color="auto"/>
      </w:divBdr>
    </w:div>
    <w:div w:id="21101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javascri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F139-52D1-4D1E-8109-70AE7869EC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congvuqn@gmail.com</cp:lastModifiedBy>
  <cp:revision>2</cp:revision>
  <cp:lastPrinted>2024-12-18T02:15:00Z</cp:lastPrinted>
  <dcterms:created xsi:type="dcterms:W3CDTF">2025-02-04T22:40:00Z</dcterms:created>
  <dcterms:modified xsi:type="dcterms:W3CDTF">2025-02-04T22:40:00Z</dcterms:modified>
</cp:coreProperties>
</file>